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1486E" w14:textId="3FD4680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DD4D9E">
        <w:t>2</w:t>
      </w:r>
      <w:r w:rsidRPr="00CE0424">
        <w:t xml:space="preserve"> #</w:t>
      </w:r>
      <w:r w:rsidR="00DD4D9E">
        <w:t>101bis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C744FE">
        <w:rPr>
          <w:sz w:val="32"/>
          <w:szCs w:val="32"/>
        </w:rPr>
        <w:t>8</w:t>
      </w:r>
      <w:r w:rsidR="006E2FAE">
        <w:rPr>
          <w:sz w:val="32"/>
          <w:szCs w:val="32"/>
        </w:rPr>
        <w:t>05420</w:t>
      </w:r>
    </w:p>
    <w:p w14:paraId="7BF457E2" w14:textId="246275CB" w:rsidR="00E90E49" w:rsidRPr="00271A4E" w:rsidRDefault="00DD4D9E" w:rsidP="00311702">
      <w:pPr>
        <w:pStyle w:val="3GPPHeader"/>
      </w:pPr>
      <w:r w:rsidRPr="00271A4E">
        <w:t>Sanya, P.R. China, April 16</w:t>
      </w:r>
      <w:r w:rsidRPr="00271A4E">
        <w:rPr>
          <w:vertAlign w:val="superscript"/>
        </w:rPr>
        <w:t>th</w:t>
      </w:r>
      <w:r w:rsidRPr="00271A4E">
        <w:t xml:space="preserve"> – 20</w:t>
      </w:r>
      <w:r w:rsidRPr="00271A4E">
        <w:rPr>
          <w:vertAlign w:val="superscript"/>
        </w:rPr>
        <w:t>th</w:t>
      </w:r>
      <w:r w:rsidRPr="00271A4E">
        <w:t xml:space="preserve"> 2018</w:t>
      </w:r>
    </w:p>
    <w:p w14:paraId="67DC7495" w14:textId="77777777" w:rsidR="00E90E49" w:rsidRPr="00271A4E" w:rsidRDefault="00E90E49" w:rsidP="00357380">
      <w:pPr>
        <w:pStyle w:val="3GPPHeader"/>
      </w:pPr>
    </w:p>
    <w:p w14:paraId="0F715F29" w14:textId="03562390" w:rsidR="00E90E49" w:rsidRPr="00C86C9D" w:rsidRDefault="00E90E49" w:rsidP="00311702">
      <w:pPr>
        <w:pStyle w:val="3GPPHeader"/>
        <w:rPr>
          <w:sz w:val="22"/>
          <w:szCs w:val="22"/>
          <w:lang w:val="en-US"/>
        </w:rPr>
      </w:pPr>
      <w:r w:rsidRPr="00C86C9D">
        <w:rPr>
          <w:sz w:val="22"/>
          <w:szCs w:val="22"/>
          <w:lang w:val="en-US"/>
        </w:rPr>
        <w:t>Agenda Item:</w:t>
      </w:r>
      <w:r w:rsidRPr="00C86C9D">
        <w:rPr>
          <w:sz w:val="22"/>
          <w:szCs w:val="22"/>
          <w:lang w:val="en-US"/>
        </w:rPr>
        <w:tab/>
      </w:r>
      <w:r w:rsidR="00B75388" w:rsidRPr="00C86C9D">
        <w:rPr>
          <w:sz w:val="22"/>
          <w:szCs w:val="22"/>
          <w:lang w:val="en-US"/>
        </w:rPr>
        <w:t>10.3.1.</w:t>
      </w:r>
      <w:r w:rsidR="008576B7" w:rsidRPr="00C86C9D">
        <w:rPr>
          <w:sz w:val="22"/>
          <w:szCs w:val="22"/>
          <w:lang w:val="en-US"/>
        </w:rPr>
        <w:t>4.</w:t>
      </w:r>
      <w:r w:rsidR="00B75388" w:rsidRPr="00C86C9D">
        <w:rPr>
          <w:sz w:val="22"/>
          <w:szCs w:val="22"/>
          <w:lang w:val="en-US"/>
        </w:rPr>
        <w:t>3</w:t>
      </w:r>
    </w:p>
    <w:p w14:paraId="0B5C5202" w14:textId="77777777" w:rsidR="00E90E49" w:rsidRPr="00271A4E" w:rsidRDefault="003D3C45" w:rsidP="00F64C2B">
      <w:pPr>
        <w:pStyle w:val="3GPPHeader"/>
        <w:rPr>
          <w:sz w:val="22"/>
          <w:szCs w:val="22"/>
        </w:rPr>
      </w:pPr>
      <w:r w:rsidRPr="00271A4E">
        <w:rPr>
          <w:sz w:val="22"/>
          <w:szCs w:val="22"/>
        </w:rPr>
        <w:t>Source:</w:t>
      </w:r>
      <w:r w:rsidR="00E90E49" w:rsidRPr="00271A4E">
        <w:rPr>
          <w:sz w:val="22"/>
          <w:szCs w:val="22"/>
        </w:rPr>
        <w:tab/>
      </w:r>
      <w:r w:rsidR="00F64C2B" w:rsidRPr="00271A4E">
        <w:rPr>
          <w:sz w:val="22"/>
          <w:szCs w:val="22"/>
        </w:rPr>
        <w:t>Ericsson</w:t>
      </w:r>
    </w:p>
    <w:p w14:paraId="6FC2CD59" w14:textId="704DB187" w:rsidR="00E90E49" w:rsidRPr="00271A4E" w:rsidRDefault="003D3C45" w:rsidP="00311702">
      <w:pPr>
        <w:pStyle w:val="3GPPHeader"/>
        <w:rPr>
          <w:sz w:val="22"/>
          <w:szCs w:val="22"/>
        </w:rPr>
      </w:pPr>
      <w:r w:rsidRPr="00271A4E">
        <w:rPr>
          <w:sz w:val="22"/>
          <w:szCs w:val="22"/>
        </w:rPr>
        <w:t>Title:</w:t>
      </w:r>
      <w:r w:rsidR="00E90E49" w:rsidRPr="00271A4E">
        <w:rPr>
          <w:sz w:val="22"/>
          <w:szCs w:val="22"/>
        </w:rPr>
        <w:tab/>
      </w:r>
      <w:r w:rsidR="00B75388" w:rsidRPr="00271A4E">
        <w:rPr>
          <w:sz w:val="22"/>
          <w:szCs w:val="22"/>
        </w:rPr>
        <w:t>PRACH Mask design</w:t>
      </w:r>
    </w:p>
    <w:p w14:paraId="1F4CB922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271A4E">
        <w:rPr>
          <w:sz w:val="22"/>
          <w:szCs w:val="22"/>
        </w:rPr>
        <w:t>Document for:</w:t>
      </w:r>
      <w:r w:rsidRPr="00271A4E">
        <w:rPr>
          <w:sz w:val="22"/>
          <w:szCs w:val="22"/>
        </w:rPr>
        <w:tab/>
        <w:t>Discussion, Decision</w:t>
      </w:r>
    </w:p>
    <w:p w14:paraId="5D67131C" w14:textId="77777777" w:rsidR="00E90E49" w:rsidRPr="00CE0424" w:rsidRDefault="00E90E49" w:rsidP="00E90E49"/>
    <w:p w14:paraId="5654F72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499A4A7" w14:textId="564AA816" w:rsidR="00477768" w:rsidRPr="00CE0424" w:rsidRDefault="00571967" w:rsidP="00CE0424">
      <w:pPr>
        <w:pStyle w:val="BodyText"/>
      </w:pPr>
      <w:r>
        <w:t xml:space="preserve">RAN2 has agreed to have a PRACH Mask and </w:t>
      </w:r>
      <w:r w:rsidR="008032F0">
        <w:t>discussed the matter in an e-mail discussion. Compared to LTE there are some important design changes in NR which affect the design of the mask. In this paper we highlight some important aspects</w:t>
      </w:r>
      <w:r w:rsidR="0007117A">
        <w:t xml:space="preserve"> and propose to have a mask with 16 values.</w:t>
      </w:r>
    </w:p>
    <w:p w14:paraId="654E5137" w14:textId="73B41352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E463AD6" w14:textId="7FB226E1" w:rsidR="0019073F" w:rsidRDefault="0007117A" w:rsidP="00497570">
      <w:pPr>
        <w:pStyle w:val="BodyText"/>
      </w:pPr>
      <w:r>
        <w:t xml:space="preserve">The purpose of the </w:t>
      </w:r>
      <w:r w:rsidR="009200B7">
        <w:t xml:space="preserve">PRACH Mask is to limit the UE to use a subset of its configured </w:t>
      </w:r>
      <w:r w:rsidR="000412C3">
        <w:t xml:space="preserve">RACH </w:t>
      </w:r>
      <w:r w:rsidR="0045631E">
        <w:t>occasions</w:t>
      </w:r>
      <w:r w:rsidR="000412C3">
        <w:t xml:space="preserve"> (RO) when using Contention-Free Random Access (CFRA). This increases the capacity of the preambles as more UEs </w:t>
      </w:r>
      <w:r w:rsidR="002714B9">
        <w:t>can share one preamble if they are configured with PRACH Mask which means that the gNB can identify the UE with the preamble and the RO</w:t>
      </w:r>
      <w:r w:rsidR="0019073F">
        <w:t xml:space="preserve"> together.</w:t>
      </w:r>
    </w:p>
    <w:p w14:paraId="3E299166" w14:textId="47A5CCDC" w:rsidR="00D20825" w:rsidRDefault="0019073F" w:rsidP="00497570">
      <w:pPr>
        <w:pStyle w:val="BodyText"/>
      </w:pPr>
      <w:r>
        <w:t xml:space="preserve">In this paper we focus on a handover scenario. </w:t>
      </w:r>
      <w:r w:rsidR="007D751E">
        <w:t xml:space="preserve">The network configures the UE with a small number of </w:t>
      </w:r>
      <w:r w:rsidR="00D20825">
        <w:t xml:space="preserve">SSBs </w:t>
      </w:r>
      <w:r w:rsidR="0034275A">
        <w:t xml:space="preserve">(corresponding to the strongest beams of the target cell) </w:t>
      </w:r>
      <w:r w:rsidR="00D20825">
        <w:t xml:space="preserve">and one dedicated preamble per SSB. The same PRACH mask </w:t>
      </w:r>
      <w:r w:rsidR="0034275A">
        <w:t>applies to</w:t>
      </w:r>
      <w:r w:rsidR="00D20825">
        <w:t xml:space="preserve"> all the SSBs</w:t>
      </w:r>
      <w:r w:rsidR="00865F53">
        <w:t xml:space="preserve"> as can be seen in the RACH-ConfigDedicated IE.</w:t>
      </w:r>
    </w:p>
    <w:p w14:paraId="74F96311" w14:textId="77777777" w:rsidR="00441035" w:rsidRPr="00F35584" w:rsidRDefault="00441035" w:rsidP="00441035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1E5A86FA" w14:textId="77777777" w:rsidR="00441035" w:rsidRPr="00F35584" w:rsidRDefault="00441035" w:rsidP="00441035">
      <w:pPr>
        <w:pStyle w:val="PL"/>
        <w:rPr>
          <w:color w:val="808080"/>
        </w:rPr>
      </w:pPr>
      <w:r w:rsidRPr="00F35584">
        <w:rPr>
          <w:color w:val="808080"/>
        </w:rPr>
        <w:t>-- TAG-RACH-CONFIG-DEDICATED-START</w:t>
      </w:r>
    </w:p>
    <w:p w14:paraId="11F8EBC8" w14:textId="77777777" w:rsidR="00441035" w:rsidRPr="00F35584" w:rsidRDefault="00441035" w:rsidP="00441035">
      <w:pPr>
        <w:pStyle w:val="PL"/>
      </w:pPr>
    </w:p>
    <w:p w14:paraId="157A0BA9" w14:textId="77777777" w:rsidR="00441035" w:rsidRPr="00F35584" w:rsidRDefault="00441035" w:rsidP="00441035">
      <w:pPr>
        <w:pStyle w:val="PL"/>
        <w:rPr>
          <w:color w:val="808080"/>
        </w:rPr>
      </w:pPr>
      <w:r w:rsidRPr="00F35584">
        <w:rPr>
          <w:color w:val="808080"/>
        </w:rPr>
        <w:t>-- FFS_Standlone: resources for msg1-based on-demand SI request</w:t>
      </w:r>
    </w:p>
    <w:p w14:paraId="061E081F" w14:textId="77777777" w:rsidR="00441035" w:rsidRPr="00F35584" w:rsidRDefault="00441035" w:rsidP="00441035">
      <w:pPr>
        <w:pStyle w:val="PL"/>
      </w:pPr>
    </w:p>
    <w:p w14:paraId="492A49CE" w14:textId="77777777" w:rsidR="00441035" w:rsidRPr="00F35584" w:rsidRDefault="00441035" w:rsidP="00441035">
      <w:pPr>
        <w:pStyle w:val="PL"/>
      </w:pPr>
      <w:r w:rsidRPr="00F35584">
        <w:t>RACH-ConfigDedicated ::=</w:t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765E34AE" w14:textId="77777777" w:rsidR="00441035" w:rsidRPr="00F35584" w:rsidRDefault="00441035" w:rsidP="00441035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Resources for contention free random access to a given target cell</w:t>
      </w:r>
    </w:p>
    <w:p w14:paraId="1717F70B" w14:textId="77777777" w:rsidR="00441035" w:rsidRPr="00F35584" w:rsidRDefault="00441035" w:rsidP="00441035">
      <w:pPr>
        <w:pStyle w:val="PL"/>
      </w:pPr>
      <w:r w:rsidRPr="00F35584">
        <w:tab/>
        <w:t>cfra-Resources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 xml:space="preserve">CFRA-Resources, </w:t>
      </w:r>
    </w:p>
    <w:p w14:paraId="0D6D0FFB" w14:textId="77777777" w:rsidR="00441035" w:rsidRPr="00F35584" w:rsidRDefault="00441035" w:rsidP="00441035">
      <w:pPr>
        <w:pStyle w:val="PL"/>
      </w:pPr>
      <w:r w:rsidRPr="00F35584">
        <w:tab/>
        <w:t>...</w:t>
      </w:r>
    </w:p>
    <w:p w14:paraId="2C0ABF64" w14:textId="77777777" w:rsidR="00441035" w:rsidRPr="00F35584" w:rsidRDefault="00441035" w:rsidP="00441035">
      <w:pPr>
        <w:pStyle w:val="PL"/>
      </w:pPr>
      <w:r w:rsidRPr="00F35584">
        <w:t>}</w:t>
      </w:r>
    </w:p>
    <w:p w14:paraId="335D2370" w14:textId="77777777" w:rsidR="00441035" w:rsidRPr="00F35584" w:rsidRDefault="00441035" w:rsidP="00441035">
      <w:pPr>
        <w:pStyle w:val="PL"/>
      </w:pPr>
    </w:p>
    <w:p w14:paraId="17255DCD" w14:textId="77777777" w:rsidR="00441035" w:rsidRPr="00F35584" w:rsidRDefault="00441035" w:rsidP="00441035">
      <w:pPr>
        <w:pStyle w:val="PL"/>
      </w:pPr>
      <w:r w:rsidRPr="00F35584">
        <w:t xml:space="preserve">CFRA-Resources ::=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0F8C3A59" w14:textId="77777777" w:rsidR="00441035" w:rsidRPr="00F35584" w:rsidRDefault="00441035" w:rsidP="00441035">
      <w:pPr>
        <w:pStyle w:val="PL"/>
      </w:pPr>
      <w:r w:rsidRPr="00F35584">
        <w:tab/>
        <w:t>ssb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11A716A4" w14:textId="77777777" w:rsidR="00441035" w:rsidRPr="00F35584" w:rsidRDefault="00441035" w:rsidP="00441035">
      <w:pPr>
        <w:pStyle w:val="PL"/>
      </w:pPr>
      <w:r w:rsidRPr="00F35584">
        <w:tab/>
      </w:r>
      <w:r w:rsidRPr="00F35584">
        <w:tab/>
        <w:t>ssb-ResourceList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>(1..maxRA-SSB-Resources))</w:t>
      </w:r>
      <w:r w:rsidRPr="00F35584">
        <w:rPr>
          <w:color w:val="993366"/>
        </w:rPr>
        <w:t xml:space="preserve"> OF</w:t>
      </w:r>
      <w:r w:rsidRPr="00F35584">
        <w:t xml:space="preserve"> CFRA-SSB-Resource,</w:t>
      </w:r>
    </w:p>
    <w:p w14:paraId="521C4ECB" w14:textId="77777777" w:rsidR="00441035" w:rsidRPr="00F35584" w:rsidRDefault="00441035" w:rsidP="00441035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rPr>
          <w:color w:val="808080"/>
        </w:rPr>
        <w:t>-- Explicitly signalled PRACH Mask Index for RA Resource selection in TS 36.321. The mask is valid for all SSB</w:t>
      </w:r>
    </w:p>
    <w:p w14:paraId="2307AAF3" w14:textId="77777777" w:rsidR="00441035" w:rsidRPr="00F35584" w:rsidRDefault="00441035" w:rsidP="00441035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rPr>
          <w:color w:val="808080"/>
        </w:rPr>
        <w:t>-- resources signalled in ssb-ResourceList</w:t>
      </w:r>
      <w:bookmarkStart w:id="1" w:name="_GoBack"/>
      <w:bookmarkEnd w:id="1"/>
    </w:p>
    <w:p w14:paraId="7835E0A6" w14:textId="77777777" w:rsidR="00441035" w:rsidRPr="00F35584" w:rsidRDefault="00441035" w:rsidP="00441035">
      <w:pPr>
        <w:pStyle w:val="PL"/>
      </w:pPr>
      <w:r w:rsidRPr="00F35584">
        <w:tab/>
      </w:r>
      <w:r w:rsidRPr="00F35584">
        <w:tab/>
      </w:r>
      <w:r w:rsidRPr="00507B64">
        <w:rPr>
          <w:highlight w:val="yellow"/>
        </w:rPr>
        <w:t>ra-ssb-OccasionMaskIndex</w:t>
      </w:r>
      <w:r w:rsidRPr="00507B64">
        <w:rPr>
          <w:highlight w:val="yellow"/>
        </w:rPr>
        <w:tab/>
      </w:r>
      <w:r w:rsidRPr="00507B64">
        <w:rPr>
          <w:highlight w:val="yellow"/>
        </w:rPr>
        <w:tab/>
      </w:r>
      <w:r w:rsidRPr="00507B64">
        <w:rPr>
          <w:color w:val="993366"/>
          <w:highlight w:val="yellow"/>
        </w:rPr>
        <w:t>INTEGER</w:t>
      </w:r>
      <w:r w:rsidRPr="00507B64">
        <w:rPr>
          <w:highlight w:val="yellow"/>
        </w:rPr>
        <w:t xml:space="preserve"> (0..15)</w:t>
      </w:r>
    </w:p>
    <w:p w14:paraId="45F83F3C" w14:textId="77777777" w:rsidR="00441035" w:rsidRPr="00F35584" w:rsidRDefault="00441035" w:rsidP="00441035">
      <w:pPr>
        <w:pStyle w:val="PL"/>
      </w:pPr>
      <w:r w:rsidRPr="00F35584">
        <w:tab/>
        <w:t>},</w:t>
      </w:r>
    </w:p>
    <w:p w14:paraId="5F9EAF3F" w14:textId="77777777" w:rsidR="00441035" w:rsidRPr="00F35584" w:rsidRDefault="00441035" w:rsidP="00441035">
      <w:pPr>
        <w:pStyle w:val="PL"/>
      </w:pPr>
      <w:r w:rsidRPr="00F35584">
        <w:tab/>
        <w:t>csirs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5B5E48B" w14:textId="77777777" w:rsidR="00441035" w:rsidRPr="00F35584" w:rsidRDefault="00441035" w:rsidP="00441035">
      <w:pPr>
        <w:pStyle w:val="PL"/>
      </w:pPr>
      <w:r w:rsidRPr="00F35584">
        <w:tab/>
      </w:r>
      <w:r w:rsidRPr="00F35584">
        <w:tab/>
        <w:t>csirs-ResourceList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>(1..maxRA-CSIRS-Resources))</w:t>
      </w:r>
      <w:r w:rsidRPr="00F35584">
        <w:rPr>
          <w:color w:val="993366"/>
        </w:rPr>
        <w:t xml:space="preserve"> OF</w:t>
      </w:r>
      <w:r w:rsidRPr="00F35584">
        <w:t xml:space="preserve"> CFRA-CSIRS-Resource,</w:t>
      </w:r>
    </w:p>
    <w:p w14:paraId="0E0D8E7A" w14:textId="77777777" w:rsidR="00441035" w:rsidRPr="00F35584" w:rsidRDefault="00441035" w:rsidP="00441035">
      <w:pPr>
        <w:pStyle w:val="PL"/>
      </w:pPr>
      <w:r w:rsidRPr="00F35584">
        <w:tab/>
      </w:r>
      <w:r w:rsidRPr="00F35584">
        <w:tab/>
        <w:t>cfra-csirs-DedicatedRACH-Threshold</w:t>
      </w:r>
      <w:r w:rsidRPr="00F35584">
        <w:tab/>
        <w:t>RSRP-Range</w:t>
      </w:r>
    </w:p>
    <w:p w14:paraId="391F99F7" w14:textId="77777777" w:rsidR="00441035" w:rsidRPr="00F35584" w:rsidRDefault="00441035" w:rsidP="00441035">
      <w:pPr>
        <w:pStyle w:val="PL"/>
      </w:pPr>
      <w:r w:rsidRPr="00F35584">
        <w:tab/>
        <w:t>}</w:t>
      </w:r>
    </w:p>
    <w:p w14:paraId="0C6262B0" w14:textId="77777777" w:rsidR="00441035" w:rsidRPr="00F35584" w:rsidRDefault="00441035" w:rsidP="00441035">
      <w:pPr>
        <w:pStyle w:val="PL"/>
      </w:pPr>
      <w:r w:rsidRPr="00F35584">
        <w:t>}</w:t>
      </w:r>
    </w:p>
    <w:p w14:paraId="3570B821" w14:textId="77777777" w:rsidR="00441035" w:rsidRPr="00F35584" w:rsidRDefault="00441035" w:rsidP="00441035">
      <w:pPr>
        <w:pStyle w:val="PL"/>
      </w:pPr>
    </w:p>
    <w:p w14:paraId="40549AB0" w14:textId="77777777" w:rsidR="00441035" w:rsidRPr="00F35584" w:rsidRDefault="00441035" w:rsidP="00441035">
      <w:pPr>
        <w:pStyle w:val="PL"/>
      </w:pPr>
      <w:r w:rsidRPr="00F35584">
        <w:t xml:space="preserve">CFRA-SSB-Resource ::= 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08BF1D78" w14:textId="77777777" w:rsidR="00441035" w:rsidRPr="00F35584" w:rsidRDefault="00441035" w:rsidP="00441035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The ID of an SSB transmitted by this serving cell. </w:t>
      </w:r>
    </w:p>
    <w:p w14:paraId="26DA3BAB" w14:textId="77777777" w:rsidR="00441035" w:rsidRPr="00F35584" w:rsidRDefault="00441035" w:rsidP="00441035">
      <w:pPr>
        <w:pStyle w:val="PL"/>
      </w:pPr>
      <w:r w:rsidRPr="00F35584">
        <w:tab/>
        <w:t>ssb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SSB-Index,</w:t>
      </w:r>
    </w:p>
    <w:p w14:paraId="1D2FD601" w14:textId="77777777" w:rsidR="00441035" w:rsidRPr="00F35584" w:rsidRDefault="00441035" w:rsidP="00441035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The preamble index that the UE shall use when performing CF-RA upon selecting the candidate beams identified by this SSB.</w:t>
      </w:r>
    </w:p>
    <w:p w14:paraId="4F31B7C2" w14:textId="77777777" w:rsidR="00441035" w:rsidRPr="00F35584" w:rsidRDefault="00441035" w:rsidP="00441035">
      <w:pPr>
        <w:pStyle w:val="PL"/>
      </w:pPr>
      <w:r w:rsidRPr="00F35584">
        <w:lastRenderedPageBreak/>
        <w:tab/>
        <w:t>ra-PreambleIndex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(0..63),</w:t>
      </w:r>
    </w:p>
    <w:p w14:paraId="41636DAF" w14:textId="77777777" w:rsidR="00441035" w:rsidRPr="00F35584" w:rsidRDefault="00441035" w:rsidP="00441035">
      <w:pPr>
        <w:pStyle w:val="PL"/>
      </w:pPr>
      <w:r w:rsidRPr="00F35584">
        <w:tab/>
        <w:t>...</w:t>
      </w:r>
    </w:p>
    <w:p w14:paraId="1E73B51B" w14:textId="77777777" w:rsidR="00441035" w:rsidRPr="00F35584" w:rsidRDefault="00441035" w:rsidP="00441035">
      <w:pPr>
        <w:pStyle w:val="PL"/>
      </w:pPr>
      <w:r w:rsidRPr="00F35584">
        <w:t>}</w:t>
      </w:r>
    </w:p>
    <w:p w14:paraId="57F7A12D" w14:textId="77777777" w:rsidR="00441035" w:rsidRPr="00F35584" w:rsidRDefault="00441035" w:rsidP="00441035">
      <w:pPr>
        <w:pStyle w:val="PL"/>
      </w:pPr>
    </w:p>
    <w:p w14:paraId="51EF296B" w14:textId="77777777" w:rsidR="00441035" w:rsidRPr="00F35584" w:rsidRDefault="00441035" w:rsidP="00441035">
      <w:pPr>
        <w:pStyle w:val="PL"/>
      </w:pPr>
      <w:r w:rsidRPr="00F35584">
        <w:t xml:space="preserve">CFRA-CSIRS-Resource ::= </w:t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5F14C131" w14:textId="77777777" w:rsidR="00441035" w:rsidRPr="00F35584" w:rsidRDefault="00441035" w:rsidP="00441035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The ID of a CSI-RS resource defined in the measurement object associated with this serving cell.</w:t>
      </w:r>
    </w:p>
    <w:p w14:paraId="3A444E0B" w14:textId="77777777" w:rsidR="00441035" w:rsidRPr="00F35584" w:rsidRDefault="00441035" w:rsidP="00441035">
      <w:pPr>
        <w:pStyle w:val="PL"/>
      </w:pPr>
      <w:r w:rsidRPr="00F35584">
        <w:tab/>
        <w:t>csi-RS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CSI-RS-Index,</w:t>
      </w:r>
    </w:p>
    <w:p w14:paraId="6972BC48" w14:textId="77777777" w:rsidR="00441035" w:rsidRPr="00F35584" w:rsidRDefault="00441035" w:rsidP="00441035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RA occasions that the UE shall use when performing CF-RA upon selecting the candidate beam identified by this CSI-RS.</w:t>
      </w:r>
    </w:p>
    <w:p w14:paraId="71AE1083" w14:textId="77777777" w:rsidR="00441035" w:rsidRPr="00F35584" w:rsidRDefault="00441035" w:rsidP="00441035">
      <w:pPr>
        <w:pStyle w:val="PL"/>
      </w:pPr>
      <w:r w:rsidRPr="00F35584">
        <w:tab/>
        <w:t>ra-OccasionList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>(1..maxRA-OccasionsPerCSIRS))</w:t>
      </w:r>
      <w:r w:rsidRPr="00F35584">
        <w:rPr>
          <w:color w:val="993366"/>
        </w:rPr>
        <w:t xml:space="preserve"> OF</w:t>
      </w:r>
      <w:r w:rsidRPr="00F35584">
        <w:t xml:space="preserve"> </w:t>
      </w:r>
      <w:r w:rsidRPr="00F35584">
        <w:rPr>
          <w:color w:val="993366"/>
        </w:rPr>
        <w:t>INTEGER</w:t>
      </w:r>
      <w:r w:rsidRPr="00F35584">
        <w:t xml:space="preserve"> (0..maxRA-Occasions-1),</w:t>
      </w:r>
    </w:p>
    <w:p w14:paraId="3DBC632E" w14:textId="77777777" w:rsidR="00441035" w:rsidRPr="00F35584" w:rsidRDefault="00441035" w:rsidP="00441035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The RA preamble index to use in the RA occasions assoicated with this CSI-RS.</w:t>
      </w:r>
    </w:p>
    <w:p w14:paraId="7F35C3A2" w14:textId="77777777" w:rsidR="00441035" w:rsidRPr="00F35584" w:rsidRDefault="00441035" w:rsidP="00441035">
      <w:pPr>
        <w:pStyle w:val="PL"/>
      </w:pPr>
      <w:r w:rsidRPr="00F35584">
        <w:tab/>
        <w:t>ra-PreambleIndex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(0..63),</w:t>
      </w:r>
      <w:r w:rsidRPr="00F35584">
        <w:tab/>
      </w:r>
    </w:p>
    <w:p w14:paraId="4C9F1B95" w14:textId="77777777" w:rsidR="00441035" w:rsidRPr="00F35584" w:rsidRDefault="00441035" w:rsidP="00441035">
      <w:pPr>
        <w:pStyle w:val="PL"/>
      </w:pPr>
      <w:r w:rsidRPr="00F35584">
        <w:tab/>
        <w:t>...</w:t>
      </w:r>
    </w:p>
    <w:p w14:paraId="0EF1F52E" w14:textId="77777777" w:rsidR="00441035" w:rsidRPr="00F35584" w:rsidRDefault="00441035" w:rsidP="00441035">
      <w:pPr>
        <w:pStyle w:val="PL"/>
      </w:pPr>
      <w:r w:rsidRPr="00F35584">
        <w:t>}</w:t>
      </w:r>
    </w:p>
    <w:p w14:paraId="73579536" w14:textId="77777777" w:rsidR="00441035" w:rsidRPr="00F35584" w:rsidRDefault="00441035" w:rsidP="00441035">
      <w:pPr>
        <w:pStyle w:val="PL"/>
      </w:pPr>
    </w:p>
    <w:p w14:paraId="02043EF8" w14:textId="77777777" w:rsidR="00441035" w:rsidRPr="00F35584" w:rsidRDefault="00441035" w:rsidP="00441035">
      <w:pPr>
        <w:pStyle w:val="PL"/>
        <w:rPr>
          <w:color w:val="808080"/>
        </w:rPr>
      </w:pPr>
      <w:r w:rsidRPr="00F35584">
        <w:rPr>
          <w:color w:val="808080"/>
        </w:rPr>
        <w:t>-- TAG-RACH-CONFIG-DEDICATED-STOP</w:t>
      </w:r>
    </w:p>
    <w:p w14:paraId="77F0576E" w14:textId="77777777" w:rsidR="00441035" w:rsidRPr="00F35584" w:rsidRDefault="00441035" w:rsidP="00441035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5A56FEAA" w14:textId="3AC53C81" w:rsidR="00441035" w:rsidRDefault="00220D3A" w:rsidP="00220D3A">
      <w:pPr>
        <w:pStyle w:val="TF"/>
        <w:rPr>
          <w:lang w:val="en-US"/>
        </w:rPr>
      </w:pPr>
      <w:r w:rsidRPr="00220D3A">
        <w:rPr>
          <w:lang w:val="en-US"/>
        </w:rPr>
        <w:t xml:space="preserve">Figure 1 – </w:t>
      </w:r>
      <w:r w:rsidRPr="005D6A2D">
        <w:rPr>
          <w:i/>
          <w:lang w:val="en-US"/>
        </w:rPr>
        <w:t>RACH-ConfigDedicated</w:t>
      </w:r>
      <w:r w:rsidRPr="00220D3A">
        <w:rPr>
          <w:lang w:val="en-US"/>
        </w:rPr>
        <w:t xml:space="preserve"> inf</w:t>
      </w:r>
      <w:r>
        <w:rPr>
          <w:lang w:val="en-US"/>
        </w:rPr>
        <w:t>ormation element</w:t>
      </w:r>
      <w:r w:rsidR="00271A4E">
        <w:rPr>
          <w:lang w:val="en-US"/>
        </w:rPr>
        <w:t xml:space="preserve"> with the PRACH mask highlighted</w:t>
      </w:r>
    </w:p>
    <w:p w14:paraId="7E29CB50" w14:textId="2A22D34E" w:rsidR="00167057" w:rsidRDefault="00167057" w:rsidP="00167057">
      <w:pPr>
        <w:pStyle w:val="BodyText"/>
        <w:rPr>
          <w:lang w:val="en-US"/>
        </w:rPr>
      </w:pPr>
      <w:r>
        <w:rPr>
          <w:lang w:val="en-US"/>
        </w:rPr>
        <w:t xml:space="preserve">As can be seen the current mask is 4 bits and can carry 16 values. We recognize that </w:t>
      </w:r>
      <w:r w:rsidR="00C3774E">
        <w:rPr>
          <w:lang w:val="en-US"/>
        </w:rPr>
        <w:t xml:space="preserve">16 values cannot signal masking of individual </w:t>
      </w:r>
      <w:r w:rsidR="0069494D">
        <w:rPr>
          <w:lang w:val="en-US"/>
        </w:rPr>
        <w:t xml:space="preserve">RACH </w:t>
      </w:r>
      <w:r w:rsidR="0045631E">
        <w:rPr>
          <w:lang w:val="en-US"/>
        </w:rPr>
        <w:t>occasions</w:t>
      </w:r>
      <w:r w:rsidR="0069494D">
        <w:rPr>
          <w:lang w:val="en-US"/>
        </w:rPr>
        <w:t xml:space="preserve"> which can be </w:t>
      </w:r>
      <w:r w:rsidR="008D0AEF">
        <w:rPr>
          <w:lang w:val="en-US"/>
        </w:rPr>
        <w:t xml:space="preserve">in the order of hundreds of </w:t>
      </w:r>
      <w:r w:rsidR="0045631E">
        <w:rPr>
          <w:lang w:val="en-US"/>
        </w:rPr>
        <w:t>occasions</w:t>
      </w:r>
      <w:r w:rsidR="008D0AEF">
        <w:rPr>
          <w:lang w:val="en-US"/>
        </w:rPr>
        <w:t xml:space="preserve">. </w:t>
      </w:r>
      <w:r w:rsidR="00B822C2">
        <w:rPr>
          <w:lang w:val="en-US"/>
        </w:rPr>
        <w:t xml:space="preserve">In LTE, there were fewer RACH </w:t>
      </w:r>
      <w:r w:rsidR="0045631E">
        <w:rPr>
          <w:lang w:val="en-US"/>
        </w:rPr>
        <w:t>occasions</w:t>
      </w:r>
      <w:r w:rsidR="00B822C2">
        <w:rPr>
          <w:lang w:val="en-US"/>
        </w:rPr>
        <w:t xml:space="preserve"> so there it was </w:t>
      </w:r>
      <w:r w:rsidR="00711E60">
        <w:rPr>
          <w:lang w:val="en-US"/>
        </w:rPr>
        <w:t xml:space="preserve">possible to support individual masking of RACH </w:t>
      </w:r>
      <w:r w:rsidR="0045631E">
        <w:rPr>
          <w:lang w:val="en-US"/>
        </w:rPr>
        <w:t>occasions</w:t>
      </w:r>
      <w:r w:rsidR="00711E60">
        <w:rPr>
          <w:lang w:val="en-US"/>
        </w:rPr>
        <w:t>.</w:t>
      </w:r>
      <w:r w:rsidR="007600BB">
        <w:rPr>
          <w:lang w:val="en-US"/>
        </w:rPr>
        <w:t xml:space="preserve"> For NR, the mask could be extended, but it is questionable if it is really necessary to support that level of flexibility.</w:t>
      </w:r>
    </w:p>
    <w:p w14:paraId="67C95F21" w14:textId="29AF1E69" w:rsidR="00711E60" w:rsidRDefault="003312F2" w:rsidP="00F476FB">
      <w:pPr>
        <w:pStyle w:val="Observation"/>
        <w:rPr>
          <w:lang w:val="en-US"/>
        </w:rPr>
      </w:pPr>
      <w:bookmarkStart w:id="2" w:name="_Toc510722377"/>
      <w:r>
        <w:rPr>
          <w:lang w:val="en-US"/>
        </w:rPr>
        <w:t xml:space="preserve">LTE supports masking of individual RACH </w:t>
      </w:r>
      <w:r w:rsidR="0045631E">
        <w:rPr>
          <w:lang w:val="en-US"/>
        </w:rPr>
        <w:t>occasions</w:t>
      </w:r>
      <w:r>
        <w:rPr>
          <w:lang w:val="en-US"/>
        </w:rPr>
        <w:t xml:space="preserve">, but this is not feasible in NR due to the increase in RACH </w:t>
      </w:r>
      <w:r w:rsidR="0045631E">
        <w:rPr>
          <w:lang w:val="en-US"/>
        </w:rPr>
        <w:t>occasions</w:t>
      </w:r>
      <w:r>
        <w:rPr>
          <w:lang w:val="en-US"/>
        </w:rPr>
        <w:t>.</w:t>
      </w:r>
      <w:bookmarkEnd w:id="2"/>
    </w:p>
    <w:p w14:paraId="0A11C577" w14:textId="512CB7C2" w:rsidR="003312F2" w:rsidRPr="00220D3A" w:rsidRDefault="003312F2" w:rsidP="005D6A2D">
      <w:pPr>
        <w:pStyle w:val="Proposal"/>
        <w:rPr>
          <w:lang w:val="en-US"/>
        </w:rPr>
      </w:pPr>
      <w:bookmarkStart w:id="3" w:name="_Toc510722379"/>
      <w:r>
        <w:rPr>
          <w:lang w:val="en-US"/>
        </w:rPr>
        <w:t xml:space="preserve">No need to support masking of individual RACH </w:t>
      </w:r>
      <w:r w:rsidR="0045631E">
        <w:rPr>
          <w:lang w:val="en-US"/>
        </w:rPr>
        <w:t>occasions</w:t>
      </w:r>
      <w:r>
        <w:rPr>
          <w:lang w:val="en-US"/>
        </w:rPr>
        <w:t>.</w:t>
      </w:r>
      <w:bookmarkEnd w:id="3"/>
    </w:p>
    <w:p w14:paraId="58A50168" w14:textId="48B5AEB4" w:rsidR="008B6031" w:rsidRDefault="00192FFF" w:rsidP="005D6A2D">
      <w:pPr>
        <w:pStyle w:val="Heading2"/>
      </w:pPr>
      <w:r>
        <w:t>2.1</w:t>
      </w:r>
      <w:r>
        <w:tab/>
        <w:t>Example configuration</w:t>
      </w:r>
    </w:p>
    <w:p w14:paraId="1D30BD78" w14:textId="09514897" w:rsidR="00862725" w:rsidRDefault="006D03D6" w:rsidP="00497570">
      <w:pPr>
        <w:pStyle w:val="BodyText"/>
      </w:pPr>
      <w:r>
        <w:t>In this paper we will investigate the details of the PRACH Mask, so a</w:t>
      </w:r>
      <w:r w:rsidR="007F3F44">
        <w:t xml:space="preserve">n example configuration is necessary. </w:t>
      </w:r>
      <w:r w:rsidR="00E7312B">
        <w:t xml:space="preserve">In our example, there are 16 beams in the cell, which corresponds to 16 SSBs. </w:t>
      </w:r>
      <w:r w:rsidR="00862725">
        <w:t xml:space="preserve">For the RACH </w:t>
      </w:r>
      <w:r w:rsidR="0045631E">
        <w:t>occasions</w:t>
      </w:r>
      <w:r w:rsidR="00862725">
        <w:t xml:space="preserve"> we use the following configuration:</w:t>
      </w:r>
    </w:p>
    <w:p w14:paraId="1B02FD55" w14:textId="77777777" w:rsidR="00862725" w:rsidRDefault="00862725" w:rsidP="00862725">
      <w:pPr>
        <w:pStyle w:val="PL"/>
        <w:rPr>
          <w:color w:val="993366"/>
        </w:rPr>
      </w:pPr>
      <w:r w:rsidRPr="00A21C0F">
        <w:t>prach-ConfigurationIndex</w:t>
      </w:r>
      <w:r>
        <w:t xml:space="preserve"> = 26 for RACH-ConfigCommon</w:t>
      </w:r>
    </w:p>
    <w:p w14:paraId="6B135BF2" w14:textId="77777777" w:rsidR="00862725" w:rsidRDefault="00862725" w:rsidP="00862725">
      <w:pPr>
        <w:pStyle w:val="PL"/>
      </w:pPr>
      <w:r w:rsidRPr="00A21C0F">
        <w:t>msg1-FDM</w:t>
      </w:r>
      <w:r>
        <w:t xml:space="preserve"> = </w:t>
      </w:r>
      <w:r w:rsidRPr="00A21C0F">
        <w:t>two</w:t>
      </w:r>
      <w:r>
        <w:t xml:space="preserve"> for RACH-ConfigCommon</w:t>
      </w:r>
    </w:p>
    <w:p w14:paraId="0D36FA3C" w14:textId="77777777" w:rsidR="00862725" w:rsidRDefault="00862725" w:rsidP="00862725">
      <w:pPr>
        <w:pStyle w:val="PL"/>
      </w:pPr>
      <w:r w:rsidRPr="00A21C0F">
        <w:t>ssb-perRACH-OccasionAndCB-PreamblesPerSSB</w:t>
      </w:r>
      <w:r>
        <w:t xml:space="preserve"> = four; 16 for RACH-ConfigCommon</w:t>
      </w:r>
    </w:p>
    <w:p w14:paraId="361D08A5" w14:textId="77777777" w:rsidR="00862725" w:rsidRDefault="00862725" w:rsidP="00497570">
      <w:pPr>
        <w:pStyle w:val="BodyText"/>
      </w:pPr>
    </w:p>
    <w:p w14:paraId="77338431" w14:textId="6E066BFB" w:rsidR="00865F53" w:rsidRDefault="005C5D1A" w:rsidP="00497570">
      <w:pPr>
        <w:pStyle w:val="BodyText"/>
      </w:pPr>
      <w:r w:rsidRPr="00507B64">
        <w:rPr>
          <w:i/>
        </w:rPr>
        <w:t>prach-ConfigurationIndex</w:t>
      </w:r>
      <w:r>
        <w:t xml:space="preserve"> </w:t>
      </w:r>
      <w:r w:rsidR="001B2C5A">
        <w:t>= 26 (for FR1</w:t>
      </w:r>
      <w:r w:rsidR="001F0471">
        <w:t xml:space="preserve"> and unpaired spectrum</w:t>
      </w:r>
      <w:r w:rsidR="001B2C5A">
        <w:t xml:space="preserve">) </w:t>
      </w:r>
      <w:r>
        <w:t xml:space="preserve">in </w:t>
      </w:r>
      <w:r w:rsidRPr="00507B64">
        <w:rPr>
          <w:i/>
        </w:rPr>
        <w:t>RACH-ConfigCommon</w:t>
      </w:r>
      <w:r w:rsidR="001B2C5A">
        <w:t xml:space="preserve"> corresponds to </w:t>
      </w:r>
      <w:r w:rsidR="00C22EE5">
        <w:t>subframes 1, 4, 6, 9</w:t>
      </w:r>
      <w:r w:rsidR="00523C40">
        <w:t>. This can be illustrated in the figure below.</w:t>
      </w:r>
    </w:p>
    <w:p w14:paraId="193787C4" w14:textId="3A60E553" w:rsidR="00523C40" w:rsidRDefault="007F597D" w:rsidP="00E83A2D">
      <w:pPr>
        <w:pStyle w:val="TH"/>
      </w:pPr>
      <w:r>
        <w:rPr>
          <w:noProof/>
        </w:rPr>
        <w:drawing>
          <wp:inline distT="0" distB="0" distL="0" distR="0" wp14:anchorId="2E4119F3" wp14:editId="539E74CC">
            <wp:extent cx="5310124" cy="2259765"/>
            <wp:effectExtent l="0" t="0" r="508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755" cy="226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4A6557" w14:textId="09F8472F" w:rsidR="00E83A2D" w:rsidRPr="00786D2D" w:rsidRDefault="00E83A2D" w:rsidP="00786D2D">
      <w:pPr>
        <w:pStyle w:val="TF"/>
        <w:rPr>
          <w:lang w:val="en-US"/>
        </w:rPr>
      </w:pPr>
      <w:r w:rsidRPr="00786D2D">
        <w:rPr>
          <w:lang w:val="en-US"/>
        </w:rPr>
        <w:t xml:space="preserve">Figure 2 </w:t>
      </w:r>
      <w:r w:rsidR="00B95A0F" w:rsidRPr="00786D2D">
        <w:rPr>
          <w:lang w:val="en-US"/>
        </w:rPr>
        <w:t>–</w:t>
      </w:r>
      <w:r w:rsidRPr="00786D2D">
        <w:rPr>
          <w:lang w:val="en-US"/>
        </w:rPr>
        <w:t xml:space="preserve"> </w:t>
      </w:r>
      <w:r w:rsidR="00B95A0F" w:rsidRPr="00786D2D">
        <w:rPr>
          <w:lang w:val="en-US"/>
        </w:rPr>
        <w:t xml:space="preserve">RACH </w:t>
      </w:r>
      <w:r w:rsidR="0045631E">
        <w:rPr>
          <w:lang w:val="en-US"/>
        </w:rPr>
        <w:t>occasions</w:t>
      </w:r>
    </w:p>
    <w:p w14:paraId="602364F3" w14:textId="61E352CE" w:rsidR="00865F53" w:rsidRDefault="00B95A0F" w:rsidP="00497570">
      <w:pPr>
        <w:pStyle w:val="BodyText"/>
      </w:pPr>
      <w:r>
        <w:t xml:space="preserve">The RACH </w:t>
      </w:r>
      <w:r w:rsidR="0045631E">
        <w:t>occasions</w:t>
      </w:r>
      <w:r>
        <w:t xml:space="preserve"> are denoted A-</w:t>
      </w:r>
      <w:r w:rsidR="001F43B9">
        <w:t>H and the numbers in the yellow-ish boxes indicate which SSB</w:t>
      </w:r>
      <w:r w:rsidR="00370ACC">
        <w:t>s</w:t>
      </w:r>
      <w:r w:rsidR="001F43B9">
        <w:t xml:space="preserve"> </w:t>
      </w:r>
      <w:r w:rsidR="00370ACC">
        <w:t>are</w:t>
      </w:r>
      <w:r w:rsidR="001F43B9">
        <w:t xml:space="preserve"> associated with this RO.</w:t>
      </w:r>
      <w:r w:rsidR="00192FFF">
        <w:t xml:space="preserve"> The </w:t>
      </w:r>
      <w:r w:rsidR="00192FFF" w:rsidRPr="00370ACC">
        <w:rPr>
          <w:i/>
        </w:rPr>
        <w:t>RACH-Confi</w:t>
      </w:r>
      <w:r w:rsidR="00E65E68" w:rsidRPr="00370ACC">
        <w:rPr>
          <w:i/>
        </w:rPr>
        <w:t>gDedicated</w:t>
      </w:r>
      <w:r w:rsidR="00E65E68">
        <w:t xml:space="preserve"> contains</w:t>
      </w:r>
      <w:r w:rsidR="00837275">
        <w:t xml:space="preserve"> the following </w:t>
      </w:r>
      <w:r w:rsidR="00370ACC">
        <w:t>(</w:t>
      </w:r>
      <w:r w:rsidR="00837275">
        <w:t>SSB, preamble</w:t>
      </w:r>
      <w:r w:rsidR="00370ACC">
        <w:t>)</w:t>
      </w:r>
      <w:r w:rsidR="00837275">
        <w:t xml:space="preserve"> pairs: (0, 50), (</w:t>
      </w:r>
      <w:r w:rsidR="009B58D8">
        <w:t>7</w:t>
      </w:r>
      <w:r w:rsidR="00F43244">
        <w:t xml:space="preserve">, 50), and (12, 50). </w:t>
      </w:r>
      <w:r w:rsidR="00370ACC">
        <w:t>Basically,</w:t>
      </w:r>
      <w:r w:rsidR="00664995">
        <w:t xml:space="preserve"> the UE is configured to transmit preamble 50 on SSBs 0, </w:t>
      </w:r>
      <w:r w:rsidR="009B58D8">
        <w:t>7</w:t>
      </w:r>
      <w:r w:rsidR="00664995">
        <w:t xml:space="preserve">, and 12, which corresponds to </w:t>
      </w:r>
      <w:r w:rsidR="009B58D8">
        <w:t>ROs A, B, D, E, F, and H.</w:t>
      </w:r>
    </w:p>
    <w:p w14:paraId="2C26C9A8" w14:textId="2AADDE19" w:rsidR="0085109A" w:rsidRDefault="0085109A" w:rsidP="0085109A">
      <w:pPr>
        <w:pStyle w:val="Heading2"/>
      </w:pPr>
      <w:r>
        <w:t>2.2</w:t>
      </w:r>
      <w:r>
        <w:tab/>
        <w:t>Masking in the time domain only</w:t>
      </w:r>
    </w:p>
    <w:p w14:paraId="6B2E30D5" w14:textId="557D9488" w:rsidR="00C57981" w:rsidRDefault="00C57981" w:rsidP="00C57981">
      <w:pPr>
        <w:pStyle w:val="BodyText"/>
      </w:pPr>
      <w:r>
        <w:t>Masking in the time domain only may lead to bad performance. Assume that in our example</w:t>
      </w:r>
      <w:r w:rsidR="003954F5">
        <w:t xml:space="preserve"> SSB 12 is the strongest beam and that the gNB configures a mask that only odd </w:t>
      </w:r>
      <w:r w:rsidR="0045631E">
        <w:t>occasions</w:t>
      </w:r>
      <w:r w:rsidR="00420C1C">
        <w:t xml:space="preserve"> in the time domain</w:t>
      </w:r>
      <w:r w:rsidR="001F17CE">
        <w:t xml:space="preserve"> can be used. This is illustrated below.</w:t>
      </w:r>
    </w:p>
    <w:p w14:paraId="44506A33" w14:textId="147EFBC1" w:rsidR="001F17CE" w:rsidRDefault="008D77CB" w:rsidP="008D77CB">
      <w:pPr>
        <w:pStyle w:val="TH"/>
      </w:pPr>
      <w:r>
        <w:rPr>
          <w:noProof/>
        </w:rPr>
        <w:drawing>
          <wp:inline distT="0" distB="0" distL="0" distR="0" wp14:anchorId="65302566" wp14:editId="14FE5670">
            <wp:extent cx="5453186" cy="2320646"/>
            <wp:effectExtent l="0" t="0" r="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181" cy="23240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8CD99A" w14:textId="007AA5C0" w:rsidR="008D77CB" w:rsidRDefault="008D77CB" w:rsidP="008D77CB">
      <w:pPr>
        <w:pStyle w:val="TF"/>
        <w:rPr>
          <w:lang w:val="en-US"/>
        </w:rPr>
      </w:pPr>
      <w:r w:rsidRPr="00786D2D">
        <w:rPr>
          <w:lang w:val="en-US"/>
        </w:rPr>
        <w:t xml:space="preserve">Figure </w:t>
      </w:r>
      <w:r>
        <w:rPr>
          <w:lang w:val="en-US"/>
        </w:rPr>
        <w:t xml:space="preserve">3 </w:t>
      </w:r>
      <w:r w:rsidR="00786D2D">
        <w:rPr>
          <w:lang w:val="en-US"/>
        </w:rPr>
        <w:t>–</w:t>
      </w:r>
      <w:r>
        <w:rPr>
          <w:lang w:val="en-US"/>
        </w:rPr>
        <w:t xml:space="preserve"> </w:t>
      </w:r>
      <w:r w:rsidR="00786D2D">
        <w:rPr>
          <w:lang w:val="en-US"/>
        </w:rPr>
        <w:t xml:space="preserve">RACH </w:t>
      </w:r>
      <w:r w:rsidR="0045631E">
        <w:rPr>
          <w:lang w:val="en-US"/>
        </w:rPr>
        <w:t>occasions</w:t>
      </w:r>
      <w:r w:rsidR="00786D2D">
        <w:rPr>
          <w:lang w:val="en-US"/>
        </w:rPr>
        <w:t xml:space="preserve"> with masking in time domain only</w:t>
      </w:r>
    </w:p>
    <w:p w14:paraId="48501112" w14:textId="4AB5F149" w:rsidR="00786D2D" w:rsidRDefault="00786D2D" w:rsidP="00786D2D">
      <w:pPr>
        <w:pStyle w:val="BodyText"/>
        <w:rPr>
          <w:lang w:val="en-US"/>
        </w:rPr>
      </w:pPr>
      <w:r>
        <w:rPr>
          <w:lang w:val="en-US"/>
        </w:rPr>
        <w:t xml:space="preserve">As can be seen in the figure, the UE is now prevented to use SSB 12 which happens to be the strongest </w:t>
      </w:r>
      <w:r w:rsidR="00CE7D0B">
        <w:rPr>
          <w:lang w:val="en-US"/>
        </w:rPr>
        <w:t xml:space="preserve">beam. </w:t>
      </w:r>
      <w:r w:rsidR="002764BD">
        <w:rPr>
          <w:lang w:val="en-US"/>
        </w:rPr>
        <w:t>It is not possible for the network to know exactly which beam the UE will select and hence the network cannot avoid the situation</w:t>
      </w:r>
      <w:r w:rsidR="00D24C9B">
        <w:rPr>
          <w:lang w:val="en-US"/>
        </w:rPr>
        <w:t xml:space="preserve"> (except from not configuring the mask)</w:t>
      </w:r>
      <w:r w:rsidR="002764BD">
        <w:rPr>
          <w:lang w:val="en-US"/>
        </w:rPr>
        <w:t xml:space="preserve">. </w:t>
      </w:r>
      <w:r w:rsidR="00CF2F2F">
        <w:rPr>
          <w:lang w:val="en-US"/>
        </w:rPr>
        <w:t xml:space="preserve">In short, a </w:t>
      </w:r>
      <w:r w:rsidR="00BE4899">
        <w:rPr>
          <w:lang w:val="en-US"/>
        </w:rPr>
        <w:t>PRACH mask allowing for masking in the time domain only is not particularly useful.</w:t>
      </w:r>
    </w:p>
    <w:p w14:paraId="63E51876" w14:textId="7B300B63" w:rsidR="00BE4899" w:rsidRPr="00786D2D" w:rsidRDefault="00BE4899" w:rsidP="00507B64">
      <w:pPr>
        <w:pStyle w:val="Observation"/>
        <w:rPr>
          <w:lang w:val="en-US"/>
        </w:rPr>
      </w:pPr>
      <w:bookmarkStart w:id="4" w:name="_Toc510722378"/>
      <w:r>
        <w:rPr>
          <w:lang w:val="en-US"/>
        </w:rPr>
        <w:t>A PRACH mask allowing for masking in the time domain only is not useful.</w:t>
      </w:r>
      <w:bookmarkEnd w:id="4"/>
    </w:p>
    <w:p w14:paraId="444772EE" w14:textId="5268EADC" w:rsidR="0085109A" w:rsidRDefault="0085109A" w:rsidP="0085109A">
      <w:pPr>
        <w:pStyle w:val="Heading2"/>
      </w:pPr>
      <w:r>
        <w:t>2.3</w:t>
      </w:r>
      <w:r>
        <w:tab/>
        <w:t xml:space="preserve">Masking of RACH </w:t>
      </w:r>
      <w:r w:rsidR="0045631E">
        <w:t>occasions</w:t>
      </w:r>
      <w:r w:rsidR="002F4209">
        <w:t xml:space="preserve"> per SSB</w:t>
      </w:r>
    </w:p>
    <w:p w14:paraId="0918F225" w14:textId="45DE68CB" w:rsidR="00BE4899" w:rsidRPr="00BE4899" w:rsidRDefault="00173EE6" w:rsidP="00507B64">
      <w:pPr>
        <w:pStyle w:val="BodyText"/>
      </w:pPr>
      <w:r>
        <w:t xml:space="preserve">Instead of masking in the time domain </w:t>
      </w:r>
      <w:r w:rsidR="0076730C">
        <w:t xml:space="preserve">it is more beneficial if the </w:t>
      </w:r>
      <w:r>
        <w:t>mask appl</w:t>
      </w:r>
      <w:r w:rsidR="0076730C">
        <w:t>ies</w:t>
      </w:r>
      <w:r>
        <w:t xml:space="preserve"> per RACH </w:t>
      </w:r>
      <w:r w:rsidR="0045631E">
        <w:t>occasion</w:t>
      </w:r>
      <w:r>
        <w:t xml:space="preserve"> </w:t>
      </w:r>
      <w:r w:rsidR="00ED1A32">
        <w:t>per SSB.</w:t>
      </w:r>
      <w:r w:rsidR="00284200">
        <w:t xml:space="preserve"> In the figure </w:t>
      </w:r>
      <w:r w:rsidR="00384D8C">
        <w:t>below,</w:t>
      </w:r>
      <w:r w:rsidR="00284200">
        <w:t xml:space="preserve"> we assume a mask which is applied for every odd RACH </w:t>
      </w:r>
      <w:r w:rsidR="0045631E">
        <w:t>occasion</w:t>
      </w:r>
      <w:r w:rsidR="00284200">
        <w:t xml:space="preserve"> per SSB instead. </w:t>
      </w:r>
    </w:p>
    <w:p w14:paraId="181A508B" w14:textId="4AADECBD" w:rsidR="00AD32AA" w:rsidRDefault="00462D6B" w:rsidP="00462D6B">
      <w:pPr>
        <w:pStyle w:val="TH"/>
      </w:pPr>
      <w:r>
        <w:rPr>
          <w:noProof/>
        </w:rPr>
        <w:drawing>
          <wp:inline distT="0" distB="0" distL="0" distR="0" wp14:anchorId="2FA789F8" wp14:editId="2654FB09">
            <wp:extent cx="5522265" cy="2350043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7412" cy="23522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5FEDE6" w14:textId="31844439" w:rsidR="00462D6B" w:rsidRDefault="00462D6B" w:rsidP="00462D6B">
      <w:pPr>
        <w:pStyle w:val="TF"/>
        <w:rPr>
          <w:lang w:val="en-US"/>
        </w:rPr>
      </w:pPr>
      <w:r w:rsidRPr="00F82B2C">
        <w:rPr>
          <w:lang w:val="en-US"/>
        </w:rPr>
        <w:t xml:space="preserve">Figure 4 – RACH </w:t>
      </w:r>
      <w:r w:rsidR="0045631E">
        <w:rPr>
          <w:lang w:val="en-US"/>
        </w:rPr>
        <w:t>occasions</w:t>
      </w:r>
      <w:r w:rsidRPr="00F82B2C">
        <w:rPr>
          <w:lang w:val="en-US"/>
        </w:rPr>
        <w:t xml:space="preserve"> with mas</w:t>
      </w:r>
      <w:r>
        <w:rPr>
          <w:lang w:val="en-US"/>
        </w:rPr>
        <w:t xml:space="preserve">king per RACH </w:t>
      </w:r>
      <w:r w:rsidR="0045631E">
        <w:rPr>
          <w:lang w:val="en-US"/>
        </w:rPr>
        <w:t>occasion</w:t>
      </w:r>
    </w:p>
    <w:p w14:paraId="04FBD499" w14:textId="67A7CEAB" w:rsidR="00462D6B" w:rsidRDefault="00462D6B" w:rsidP="00462D6B">
      <w:pPr>
        <w:pStyle w:val="BodyText"/>
        <w:rPr>
          <w:lang w:val="en-US"/>
        </w:rPr>
      </w:pPr>
      <w:r>
        <w:rPr>
          <w:lang w:val="en-US"/>
        </w:rPr>
        <w:t>In this figure we note that the UE is no</w:t>
      </w:r>
      <w:r w:rsidR="000E426B">
        <w:rPr>
          <w:lang w:val="en-US"/>
        </w:rPr>
        <w:t>t</w:t>
      </w:r>
      <w:r>
        <w:rPr>
          <w:lang w:val="en-US"/>
        </w:rPr>
        <w:t xml:space="preserve"> prevented from using a particular SSB, which was the </w:t>
      </w:r>
      <w:r w:rsidR="00E20B09">
        <w:rPr>
          <w:lang w:val="en-US"/>
        </w:rPr>
        <w:t>problem</w:t>
      </w:r>
      <w:r>
        <w:rPr>
          <w:lang w:val="en-US"/>
        </w:rPr>
        <w:t xml:space="preserve"> </w:t>
      </w:r>
      <w:r w:rsidR="00E20B09">
        <w:rPr>
          <w:lang w:val="en-US"/>
        </w:rPr>
        <w:t xml:space="preserve">with the masking in the time domain only. </w:t>
      </w:r>
      <w:r w:rsidR="00907319">
        <w:rPr>
          <w:lang w:val="en-US"/>
        </w:rPr>
        <w:t xml:space="preserve">It is obvious that the PRACH mask should apply per RACH </w:t>
      </w:r>
      <w:r w:rsidR="0045631E">
        <w:rPr>
          <w:lang w:val="en-US"/>
        </w:rPr>
        <w:t>occasion</w:t>
      </w:r>
      <w:r w:rsidR="0056733C">
        <w:rPr>
          <w:lang w:val="en-US"/>
        </w:rPr>
        <w:t xml:space="preserve"> per SSB</w:t>
      </w:r>
      <w:r w:rsidR="000E426B">
        <w:rPr>
          <w:lang w:val="en-US"/>
        </w:rPr>
        <w:t>.</w:t>
      </w:r>
    </w:p>
    <w:p w14:paraId="47DF5F6B" w14:textId="3747FC9F" w:rsidR="000E426B" w:rsidRPr="00F82B2C" w:rsidRDefault="000E426B" w:rsidP="00F82B2C">
      <w:pPr>
        <w:pStyle w:val="Proposal"/>
        <w:rPr>
          <w:lang w:val="en-US"/>
        </w:rPr>
      </w:pPr>
      <w:bookmarkStart w:id="5" w:name="_Toc510722380"/>
      <w:r>
        <w:rPr>
          <w:lang w:val="en-US"/>
        </w:rPr>
        <w:t xml:space="preserve">The PRACH mask should apply per RACH </w:t>
      </w:r>
      <w:r w:rsidR="0045631E">
        <w:rPr>
          <w:lang w:val="en-US"/>
        </w:rPr>
        <w:t>occasion</w:t>
      </w:r>
      <w:r w:rsidR="00F515FC">
        <w:rPr>
          <w:lang w:val="en-US"/>
        </w:rPr>
        <w:t xml:space="preserve"> per SSB</w:t>
      </w:r>
      <w:r>
        <w:rPr>
          <w:lang w:val="en-US"/>
        </w:rPr>
        <w:t>.</w:t>
      </w:r>
      <w:bookmarkEnd w:id="5"/>
    </w:p>
    <w:p w14:paraId="4FC80235" w14:textId="0223E655" w:rsidR="000E426B" w:rsidRDefault="0027646E" w:rsidP="0027646E">
      <w:pPr>
        <w:pStyle w:val="Heading2"/>
      </w:pPr>
      <w:r>
        <w:t>2.4</w:t>
      </w:r>
      <w:r>
        <w:tab/>
        <w:t>Design of the PRACH mask</w:t>
      </w:r>
    </w:p>
    <w:p w14:paraId="3647F716" w14:textId="51E782A5" w:rsidR="0027646E" w:rsidRDefault="004D40A9" w:rsidP="0027646E">
      <w:pPr>
        <w:pStyle w:val="BodyText"/>
      </w:pPr>
      <w:r>
        <w:t xml:space="preserve">We concluded earlier that the mask is 4 bits long which gives 16 values. </w:t>
      </w:r>
      <w:r w:rsidR="00007ECC">
        <w:t xml:space="preserve">We also showed that having flexibility to mask a single RACH </w:t>
      </w:r>
      <w:r w:rsidR="0045631E">
        <w:t>occasion</w:t>
      </w:r>
      <w:r w:rsidR="00007ECC">
        <w:t xml:space="preserve"> is </w:t>
      </w:r>
      <w:r w:rsidR="00775267">
        <w:t xml:space="preserve">probably not feasible, as there can be hundreds of </w:t>
      </w:r>
      <w:r w:rsidR="0045631E">
        <w:t>occasions</w:t>
      </w:r>
      <w:r w:rsidR="00775267">
        <w:t xml:space="preserve">. Instead the design should focus </w:t>
      </w:r>
      <w:r w:rsidR="00957D1C">
        <w:t xml:space="preserve">on a repeating pattern, e.g. every other </w:t>
      </w:r>
      <w:r w:rsidR="0045631E">
        <w:t>occasion</w:t>
      </w:r>
      <w:r w:rsidR="00957D1C">
        <w:t xml:space="preserve">, every third </w:t>
      </w:r>
      <w:r w:rsidR="0045631E">
        <w:t>occasion</w:t>
      </w:r>
      <w:r w:rsidR="00957D1C">
        <w:t xml:space="preserve"> etc. An example of a table could look like this: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6"/>
      </w:tblGrid>
      <w:tr w:rsidR="00D364F1" w:rsidRPr="00CE4A1E" w14:paraId="68738942" w14:textId="77777777" w:rsidTr="00CE4A1E">
        <w:tc>
          <w:tcPr>
            <w:tcW w:w="2263" w:type="dxa"/>
          </w:tcPr>
          <w:p w14:paraId="73DEEE98" w14:textId="111A8A38" w:rsidR="00D364F1" w:rsidRPr="00CE4A1E" w:rsidRDefault="00D364F1" w:rsidP="0027646E">
            <w:pPr>
              <w:pStyle w:val="BodyText"/>
              <w:rPr>
                <w:rFonts w:cs="Arial"/>
                <w:b/>
                <w:sz w:val="20"/>
                <w:szCs w:val="20"/>
              </w:rPr>
            </w:pPr>
            <w:r w:rsidRPr="00CE4A1E">
              <w:rPr>
                <w:rFonts w:cs="Arial"/>
                <w:b/>
                <w:sz w:val="20"/>
                <w:szCs w:val="20"/>
              </w:rPr>
              <w:t>PRACH Mask index</w:t>
            </w:r>
          </w:p>
        </w:tc>
        <w:tc>
          <w:tcPr>
            <w:tcW w:w="7366" w:type="dxa"/>
          </w:tcPr>
          <w:p w14:paraId="4A743DCC" w14:textId="1487693D" w:rsidR="00D364F1" w:rsidRPr="00CE4A1E" w:rsidRDefault="00865CEA" w:rsidP="0027646E">
            <w:pPr>
              <w:pStyle w:val="BodyText"/>
              <w:rPr>
                <w:rFonts w:cs="Arial"/>
                <w:b/>
                <w:sz w:val="20"/>
                <w:szCs w:val="20"/>
              </w:rPr>
            </w:pPr>
            <w:r w:rsidRPr="00CE4A1E">
              <w:rPr>
                <w:rFonts w:cs="Arial"/>
                <w:b/>
                <w:sz w:val="20"/>
                <w:szCs w:val="20"/>
              </w:rPr>
              <w:t xml:space="preserve">Allowed RACH </w:t>
            </w:r>
            <w:r w:rsidR="0045631E" w:rsidRPr="00CE4A1E">
              <w:rPr>
                <w:rFonts w:cs="Arial"/>
                <w:b/>
                <w:sz w:val="20"/>
                <w:szCs w:val="20"/>
              </w:rPr>
              <w:t>occasion</w:t>
            </w:r>
          </w:p>
        </w:tc>
      </w:tr>
      <w:tr w:rsidR="00D364F1" w:rsidRPr="00CE4A1E" w14:paraId="52951CB7" w14:textId="77777777" w:rsidTr="00CE4A1E">
        <w:tc>
          <w:tcPr>
            <w:tcW w:w="2263" w:type="dxa"/>
          </w:tcPr>
          <w:p w14:paraId="33659420" w14:textId="04F4E9D9" w:rsidR="00D364F1" w:rsidRPr="00CE4A1E" w:rsidRDefault="00865CEA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366" w:type="dxa"/>
          </w:tcPr>
          <w:p w14:paraId="5AF05FB9" w14:textId="6D8DCFBF" w:rsidR="00D364F1" w:rsidRPr="00CE4A1E" w:rsidRDefault="00865CEA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 xml:space="preserve">Every </w:t>
            </w:r>
            <w:r w:rsidR="003904D0" w:rsidRPr="00CE4A1E">
              <w:rPr>
                <w:rFonts w:cs="Arial"/>
                <w:sz w:val="20"/>
                <w:szCs w:val="20"/>
              </w:rPr>
              <w:t xml:space="preserve">even RACH </w:t>
            </w:r>
            <w:r w:rsidR="0045631E" w:rsidRPr="00CE4A1E">
              <w:rPr>
                <w:rFonts w:cs="Arial"/>
                <w:sz w:val="20"/>
                <w:szCs w:val="20"/>
              </w:rPr>
              <w:t>occasion</w:t>
            </w:r>
            <w:r w:rsidR="003904D0" w:rsidRPr="00CE4A1E">
              <w:rPr>
                <w:rFonts w:cs="Arial"/>
                <w:sz w:val="20"/>
                <w:szCs w:val="20"/>
              </w:rPr>
              <w:t xml:space="preserve"> for the SSB</w:t>
            </w:r>
          </w:p>
        </w:tc>
      </w:tr>
      <w:tr w:rsidR="00865CEA" w:rsidRPr="00CE4A1E" w14:paraId="64E73D4A" w14:textId="77777777" w:rsidTr="00CE4A1E">
        <w:tc>
          <w:tcPr>
            <w:tcW w:w="2263" w:type="dxa"/>
          </w:tcPr>
          <w:p w14:paraId="3F0FDB2A" w14:textId="13A17332" w:rsidR="00865CEA" w:rsidRPr="00CE4A1E" w:rsidRDefault="00865CEA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7366" w:type="dxa"/>
          </w:tcPr>
          <w:p w14:paraId="5E57AF26" w14:textId="1F4C6A36" w:rsidR="00865CEA" w:rsidRPr="00CE4A1E" w:rsidRDefault="003904D0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 xml:space="preserve">Every odd RACH </w:t>
            </w:r>
            <w:r w:rsidR="0045631E" w:rsidRPr="00CE4A1E">
              <w:rPr>
                <w:rFonts w:cs="Arial"/>
                <w:sz w:val="20"/>
                <w:szCs w:val="20"/>
              </w:rPr>
              <w:t>occasion</w:t>
            </w:r>
            <w:r w:rsidRPr="00CE4A1E">
              <w:rPr>
                <w:rFonts w:cs="Arial"/>
                <w:sz w:val="20"/>
                <w:szCs w:val="20"/>
              </w:rPr>
              <w:t xml:space="preserve"> for the SSB</w:t>
            </w:r>
          </w:p>
        </w:tc>
      </w:tr>
      <w:tr w:rsidR="00865CEA" w:rsidRPr="00CE4A1E" w14:paraId="2186709B" w14:textId="77777777" w:rsidTr="00CE4A1E">
        <w:tc>
          <w:tcPr>
            <w:tcW w:w="2263" w:type="dxa"/>
          </w:tcPr>
          <w:p w14:paraId="09AE9F4A" w14:textId="3256EF59" w:rsidR="00865CEA" w:rsidRPr="00CE4A1E" w:rsidRDefault="00865CEA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7366" w:type="dxa"/>
          </w:tcPr>
          <w:p w14:paraId="0B218F63" w14:textId="2B66E96A" w:rsidR="00865CEA" w:rsidRPr="00CE4A1E" w:rsidRDefault="003904D0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 xml:space="preserve">Every third RACH </w:t>
            </w:r>
            <w:r w:rsidR="0045631E" w:rsidRPr="00CE4A1E">
              <w:rPr>
                <w:rFonts w:cs="Arial"/>
                <w:sz w:val="20"/>
                <w:szCs w:val="20"/>
              </w:rPr>
              <w:t>occasion</w:t>
            </w:r>
            <w:r w:rsidRPr="00CE4A1E">
              <w:rPr>
                <w:rFonts w:cs="Arial"/>
                <w:sz w:val="20"/>
                <w:szCs w:val="20"/>
              </w:rPr>
              <w:t xml:space="preserve"> for the SSB starting with the first </w:t>
            </w:r>
            <w:r w:rsidR="0045631E" w:rsidRPr="00CE4A1E">
              <w:rPr>
                <w:rFonts w:cs="Arial"/>
                <w:sz w:val="20"/>
                <w:szCs w:val="20"/>
              </w:rPr>
              <w:t>occasion</w:t>
            </w:r>
          </w:p>
        </w:tc>
      </w:tr>
      <w:tr w:rsidR="00865CEA" w:rsidRPr="00CE4A1E" w14:paraId="6E31CB67" w14:textId="77777777" w:rsidTr="00CE4A1E">
        <w:tc>
          <w:tcPr>
            <w:tcW w:w="2263" w:type="dxa"/>
          </w:tcPr>
          <w:p w14:paraId="62791B09" w14:textId="75390FC4" w:rsidR="00865CEA" w:rsidRPr="00CE4A1E" w:rsidRDefault="00865CEA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7366" w:type="dxa"/>
          </w:tcPr>
          <w:p w14:paraId="5B0F1F54" w14:textId="7046EABF" w:rsidR="00865CEA" w:rsidRPr="00CE4A1E" w:rsidRDefault="003904D0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 xml:space="preserve">Every third RACH </w:t>
            </w:r>
            <w:r w:rsidR="0045631E" w:rsidRPr="00CE4A1E">
              <w:rPr>
                <w:rFonts w:cs="Arial"/>
                <w:sz w:val="20"/>
                <w:szCs w:val="20"/>
              </w:rPr>
              <w:t>occasion</w:t>
            </w:r>
            <w:r w:rsidRPr="00CE4A1E">
              <w:rPr>
                <w:rFonts w:cs="Arial"/>
                <w:sz w:val="20"/>
                <w:szCs w:val="20"/>
              </w:rPr>
              <w:t xml:space="preserve"> for the SSB starting with the second </w:t>
            </w:r>
            <w:r w:rsidR="0045631E" w:rsidRPr="00CE4A1E">
              <w:rPr>
                <w:rFonts w:cs="Arial"/>
                <w:sz w:val="20"/>
                <w:szCs w:val="20"/>
              </w:rPr>
              <w:t>occasion</w:t>
            </w:r>
          </w:p>
        </w:tc>
      </w:tr>
      <w:tr w:rsidR="00865CEA" w:rsidRPr="00CE4A1E" w14:paraId="3CB501A4" w14:textId="77777777" w:rsidTr="00CE4A1E">
        <w:tc>
          <w:tcPr>
            <w:tcW w:w="2263" w:type="dxa"/>
          </w:tcPr>
          <w:p w14:paraId="61EB1017" w14:textId="1C0B6AEC" w:rsidR="00865CEA" w:rsidRPr="00CE4A1E" w:rsidRDefault="00865CEA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7366" w:type="dxa"/>
          </w:tcPr>
          <w:p w14:paraId="11D53DEA" w14:textId="3D02C68E" w:rsidR="00865CEA" w:rsidRPr="00CE4A1E" w:rsidRDefault="003904D0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 xml:space="preserve">Every third RACH </w:t>
            </w:r>
            <w:r w:rsidR="0045631E" w:rsidRPr="00CE4A1E">
              <w:rPr>
                <w:rFonts w:cs="Arial"/>
                <w:sz w:val="20"/>
                <w:szCs w:val="20"/>
              </w:rPr>
              <w:t>occasion</w:t>
            </w:r>
            <w:r w:rsidRPr="00CE4A1E">
              <w:rPr>
                <w:rFonts w:cs="Arial"/>
                <w:sz w:val="20"/>
                <w:szCs w:val="20"/>
              </w:rPr>
              <w:t xml:space="preserve"> for the SSB starting with the third </w:t>
            </w:r>
            <w:r w:rsidR="0045631E" w:rsidRPr="00CE4A1E">
              <w:rPr>
                <w:rFonts w:cs="Arial"/>
                <w:sz w:val="20"/>
                <w:szCs w:val="20"/>
              </w:rPr>
              <w:t>occasion</w:t>
            </w:r>
          </w:p>
        </w:tc>
      </w:tr>
      <w:tr w:rsidR="00865CEA" w:rsidRPr="00CE4A1E" w14:paraId="40D10E36" w14:textId="77777777" w:rsidTr="00CE4A1E">
        <w:tc>
          <w:tcPr>
            <w:tcW w:w="2263" w:type="dxa"/>
          </w:tcPr>
          <w:p w14:paraId="2389AE88" w14:textId="00F061A7" w:rsidR="00865CEA" w:rsidRPr="00CE4A1E" w:rsidRDefault="00865CEA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7366" w:type="dxa"/>
          </w:tcPr>
          <w:p w14:paraId="73F95F7C" w14:textId="61E9D2D5" w:rsidR="00865CEA" w:rsidRPr="00CE4A1E" w:rsidRDefault="003904D0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 xml:space="preserve">Every fourth RACH </w:t>
            </w:r>
            <w:r w:rsidR="0045631E" w:rsidRPr="00CE4A1E">
              <w:rPr>
                <w:rFonts w:cs="Arial"/>
                <w:sz w:val="20"/>
                <w:szCs w:val="20"/>
              </w:rPr>
              <w:t>occasion</w:t>
            </w:r>
            <w:r w:rsidRPr="00CE4A1E">
              <w:rPr>
                <w:rFonts w:cs="Arial"/>
                <w:sz w:val="20"/>
                <w:szCs w:val="20"/>
              </w:rPr>
              <w:t xml:space="preserve"> for the SSB starting with the first </w:t>
            </w:r>
            <w:r w:rsidR="0045631E" w:rsidRPr="00CE4A1E">
              <w:rPr>
                <w:rFonts w:cs="Arial"/>
                <w:sz w:val="20"/>
                <w:szCs w:val="20"/>
              </w:rPr>
              <w:t>occasion</w:t>
            </w:r>
          </w:p>
        </w:tc>
      </w:tr>
      <w:tr w:rsidR="00865CEA" w:rsidRPr="00CE4A1E" w14:paraId="4B728856" w14:textId="77777777" w:rsidTr="00CE4A1E">
        <w:tc>
          <w:tcPr>
            <w:tcW w:w="2263" w:type="dxa"/>
          </w:tcPr>
          <w:p w14:paraId="397775AC" w14:textId="125F68E0" w:rsidR="00865CEA" w:rsidRPr="00CE4A1E" w:rsidRDefault="00865CEA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7366" w:type="dxa"/>
          </w:tcPr>
          <w:p w14:paraId="36EA0946" w14:textId="19369B88" w:rsidR="00865CEA" w:rsidRPr="00CE4A1E" w:rsidRDefault="003904D0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 xml:space="preserve">Every fourth RACH </w:t>
            </w:r>
            <w:r w:rsidR="0045631E" w:rsidRPr="00CE4A1E">
              <w:rPr>
                <w:rFonts w:cs="Arial"/>
                <w:sz w:val="20"/>
                <w:szCs w:val="20"/>
              </w:rPr>
              <w:t>occasion</w:t>
            </w:r>
            <w:r w:rsidRPr="00CE4A1E">
              <w:rPr>
                <w:rFonts w:cs="Arial"/>
                <w:sz w:val="20"/>
                <w:szCs w:val="20"/>
              </w:rPr>
              <w:t xml:space="preserve"> for the SSB starting with the second </w:t>
            </w:r>
            <w:r w:rsidR="0045631E" w:rsidRPr="00CE4A1E">
              <w:rPr>
                <w:rFonts w:cs="Arial"/>
                <w:sz w:val="20"/>
                <w:szCs w:val="20"/>
              </w:rPr>
              <w:t>occasion</w:t>
            </w:r>
          </w:p>
        </w:tc>
      </w:tr>
      <w:tr w:rsidR="00865CEA" w:rsidRPr="00CE4A1E" w14:paraId="39B8955C" w14:textId="77777777" w:rsidTr="00CE4A1E">
        <w:tc>
          <w:tcPr>
            <w:tcW w:w="2263" w:type="dxa"/>
          </w:tcPr>
          <w:p w14:paraId="65080A07" w14:textId="1B9E3D23" w:rsidR="00865CEA" w:rsidRPr="00CE4A1E" w:rsidRDefault="00865CEA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7366" w:type="dxa"/>
          </w:tcPr>
          <w:p w14:paraId="007593ED" w14:textId="5FF257D5" w:rsidR="00865CEA" w:rsidRPr="00CE4A1E" w:rsidRDefault="003904D0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 xml:space="preserve">Every fourth RACH </w:t>
            </w:r>
            <w:r w:rsidR="0045631E" w:rsidRPr="00CE4A1E">
              <w:rPr>
                <w:rFonts w:cs="Arial"/>
                <w:sz w:val="20"/>
                <w:szCs w:val="20"/>
              </w:rPr>
              <w:t>occasion</w:t>
            </w:r>
            <w:r w:rsidRPr="00CE4A1E">
              <w:rPr>
                <w:rFonts w:cs="Arial"/>
                <w:sz w:val="20"/>
                <w:szCs w:val="20"/>
              </w:rPr>
              <w:t xml:space="preserve"> for the SSB starting with the third </w:t>
            </w:r>
            <w:r w:rsidR="0045631E" w:rsidRPr="00CE4A1E">
              <w:rPr>
                <w:rFonts w:cs="Arial"/>
                <w:sz w:val="20"/>
                <w:szCs w:val="20"/>
              </w:rPr>
              <w:t>occasion</w:t>
            </w:r>
          </w:p>
        </w:tc>
      </w:tr>
      <w:tr w:rsidR="00D364F1" w:rsidRPr="00CE4A1E" w14:paraId="4DBBEBE1" w14:textId="77777777" w:rsidTr="00CE4A1E">
        <w:tc>
          <w:tcPr>
            <w:tcW w:w="2263" w:type="dxa"/>
          </w:tcPr>
          <w:p w14:paraId="3D7B7086" w14:textId="60FECB05" w:rsidR="00D364F1" w:rsidRPr="00CE4A1E" w:rsidRDefault="00865CEA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7366" w:type="dxa"/>
          </w:tcPr>
          <w:p w14:paraId="43988891" w14:textId="2A039FD2" w:rsidR="00D364F1" w:rsidRPr="00CE4A1E" w:rsidRDefault="003904D0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 xml:space="preserve">Every fourth RACH </w:t>
            </w:r>
            <w:r w:rsidR="0045631E" w:rsidRPr="00CE4A1E">
              <w:rPr>
                <w:rFonts w:cs="Arial"/>
                <w:sz w:val="20"/>
                <w:szCs w:val="20"/>
              </w:rPr>
              <w:t>occasion</w:t>
            </w:r>
            <w:r w:rsidRPr="00CE4A1E">
              <w:rPr>
                <w:rFonts w:cs="Arial"/>
                <w:sz w:val="20"/>
                <w:szCs w:val="20"/>
              </w:rPr>
              <w:t xml:space="preserve"> for the SSB starting with the fourth </w:t>
            </w:r>
            <w:r w:rsidR="0045631E" w:rsidRPr="00CE4A1E">
              <w:rPr>
                <w:rFonts w:cs="Arial"/>
                <w:sz w:val="20"/>
                <w:szCs w:val="20"/>
              </w:rPr>
              <w:t>occasion</w:t>
            </w:r>
          </w:p>
        </w:tc>
      </w:tr>
      <w:tr w:rsidR="00D364F1" w:rsidRPr="00CE4A1E" w14:paraId="2CBEBD2A" w14:textId="77777777" w:rsidTr="00CE4A1E">
        <w:tc>
          <w:tcPr>
            <w:tcW w:w="2263" w:type="dxa"/>
          </w:tcPr>
          <w:p w14:paraId="3D550256" w14:textId="0611E3E2" w:rsidR="00D364F1" w:rsidRPr="00CE4A1E" w:rsidRDefault="00865CEA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7366" w:type="dxa"/>
          </w:tcPr>
          <w:p w14:paraId="014770CB" w14:textId="4F3CC43A" w:rsidR="00D364F1" w:rsidRPr="00CE4A1E" w:rsidRDefault="003904D0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Reserved</w:t>
            </w:r>
          </w:p>
        </w:tc>
      </w:tr>
      <w:tr w:rsidR="00865CEA" w:rsidRPr="00CE4A1E" w14:paraId="24D75275" w14:textId="77777777" w:rsidTr="00CE4A1E">
        <w:tc>
          <w:tcPr>
            <w:tcW w:w="2263" w:type="dxa"/>
          </w:tcPr>
          <w:p w14:paraId="563368B5" w14:textId="642B41C9" w:rsidR="00865CEA" w:rsidRPr="00CE4A1E" w:rsidRDefault="00865CEA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7366" w:type="dxa"/>
          </w:tcPr>
          <w:p w14:paraId="0D44D620" w14:textId="1EF29475" w:rsidR="00865CEA" w:rsidRPr="00CE4A1E" w:rsidRDefault="003904D0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Reserved</w:t>
            </w:r>
          </w:p>
        </w:tc>
      </w:tr>
      <w:tr w:rsidR="00865CEA" w:rsidRPr="00CE4A1E" w14:paraId="243A6CE9" w14:textId="77777777" w:rsidTr="00CE4A1E">
        <w:tc>
          <w:tcPr>
            <w:tcW w:w="2263" w:type="dxa"/>
          </w:tcPr>
          <w:p w14:paraId="7CB53C24" w14:textId="0E6438A0" w:rsidR="00865CEA" w:rsidRPr="00CE4A1E" w:rsidRDefault="00865CEA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7366" w:type="dxa"/>
          </w:tcPr>
          <w:p w14:paraId="4FD11C60" w14:textId="1867819A" w:rsidR="00865CEA" w:rsidRPr="00CE4A1E" w:rsidRDefault="003904D0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Reserved</w:t>
            </w:r>
          </w:p>
        </w:tc>
      </w:tr>
      <w:tr w:rsidR="00865CEA" w:rsidRPr="00CE4A1E" w14:paraId="281698CF" w14:textId="77777777" w:rsidTr="00CE4A1E">
        <w:tc>
          <w:tcPr>
            <w:tcW w:w="2263" w:type="dxa"/>
          </w:tcPr>
          <w:p w14:paraId="7599E87A" w14:textId="5C9AC9C8" w:rsidR="00865CEA" w:rsidRPr="00CE4A1E" w:rsidRDefault="00865CEA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7366" w:type="dxa"/>
          </w:tcPr>
          <w:p w14:paraId="2C788F1A" w14:textId="5BDACA84" w:rsidR="00865CEA" w:rsidRPr="00CE4A1E" w:rsidRDefault="003904D0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Reserved</w:t>
            </w:r>
          </w:p>
        </w:tc>
      </w:tr>
      <w:tr w:rsidR="00865CEA" w:rsidRPr="00CE4A1E" w14:paraId="4FE60CCC" w14:textId="77777777" w:rsidTr="00CE4A1E">
        <w:tc>
          <w:tcPr>
            <w:tcW w:w="2263" w:type="dxa"/>
          </w:tcPr>
          <w:p w14:paraId="0FAAE455" w14:textId="59657F26" w:rsidR="00865CEA" w:rsidRPr="00CE4A1E" w:rsidRDefault="00865CEA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7366" w:type="dxa"/>
          </w:tcPr>
          <w:p w14:paraId="2A06548A" w14:textId="7E365DA5" w:rsidR="00865CEA" w:rsidRPr="00CE4A1E" w:rsidRDefault="003904D0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Reserved</w:t>
            </w:r>
          </w:p>
        </w:tc>
      </w:tr>
      <w:tr w:rsidR="00865CEA" w:rsidRPr="00CE4A1E" w14:paraId="0AD91179" w14:textId="77777777" w:rsidTr="00CE4A1E">
        <w:tc>
          <w:tcPr>
            <w:tcW w:w="2263" w:type="dxa"/>
          </w:tcPr>
          <w:p w14:paraId="7FF9BE2F" w14:textId="303EB0D2" w:rsidR="00865CEA" w:rsidRPr="00CE4A1E" w:rsidRDefault="00865CEA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7366" w:type="dxa"/>
          </w:tcPr>
          <w:p w14:paraId="2B021B2B" w14:textId="7D57BF3B" w:rsidR="00865CEA" w:rsidRPr="00CE4A1E" w:rsidRDefault="003904D0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Reserved</w:t>
            </w:r>
          </w:p>
        </w:tc>
      </w:tr>
      <w:tr w:rsidR="00865CEA" w:rsidRPr="00CE4A1E" w14:paraId="5B014E9D" w14:textId="77777777" w:rsidTr="00CE4A1E">
        <w:tc>
          <w:tcPr>
            <w:tcW w:w="2263" w:type="dxa"/>
          </w:tcPr>
          <w:p w14:paraId="1CD71E35" w14:textId="665DA5E1" w:rsidR="00865CEA" w:rsidRPr="00CE4A1E" w:rsidRDefault="00865CEA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7366" w:type="dxa"/>
          </w:tcPr>
          <w:p w14:paraId="03AE911A" w14:textId="6D48EE68" w:rsidR="00865CEA" w:rsidRPr="00CE4A1E" w:rsidRDefault="003904D0" w:rsidP="0027646E">
            <w:pPr>
              <w:pStyle w:val="BodyText"/>
              <w:rPr>
                <w:rFonts w:cs="Arial"/>
                <w:sz w:val="20"/>
                <w:szCs w:val="20"/>
              </w:rPr>
            </w:pPr>
            <w:r w:rsidRPr="00CE4A1E">
              <w:rPr>
                <w:rFonts w:cs="Arial"/>
                <w:sz w:val="20"/>
                <w:szCs w:val="20"/>
              </w:rPr>
              <w:t>Reserved</w:t>
            </w:r>
          </w:p>
        </w:tc>
      </w:tr>
    </w:tbl>
    <w:p w14:paraId="492FF0C2" w14:textId="16DC88B7" w:rsidR="00735C07" w:rsidRPr="0027646E" w:rsidRDefault="00735C07" w:rsidP="0027646E">
      <w:pPr>
        <w:pStyle w:val="BodyText"/>
      </w:pPr>
    </w:p>
    <w:p w14:paraId="152F63FB" w14:textId="5C6687BD" w:rsidR="000E426B" w:rsidRDefault="00F82B2C" w:rsidP="00507B64">
      <w:pPr>
        <w:pStyle w:val="Proposal"/>
      </w:pPr>
      <w:bookmarkStart w:id="6" w:name="_Toc510722381"/>
      <w:r>
        <w:t xml:space="preserve">Adopt </w:t>
      </w:r>
      <w:r w:rsidR="00507B64">
        <w:t>the</w:t>
      </w:r>
      <w:r>
        <w:t xml:space="preserve"> PRACH Mask index table </w:t>
      </w:r>
      <w:r w:rsidR="00507B64">
        <w:t>shown above.</w:t>
      </w:r>
      <w:bookmarkEnd w:id="6"/>
    </w:p>
    <w:p w14:paraId="592A288A" w14:textId="1E301E14" w:rsidR="00C01F33" w:rsidRPr="00CE0424" w:rsidRDefault="00163C9C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16220D5" w14:textId="77777777" w:rsidR="008E065E" w:rsidRDefault="008E065E" w:rsidP="008E065E">
      <w:pPr>
        <w:pStyle w:val="BodyText"/>
        <w:rPr>
          <w:b/>
          <w:bCs/>
        </w:rPr>
      </w:pPr>
      <w:bookmarkStart w:id="7" w:name="_Hlk510609194"/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743D61D" w14:textId="5C4E8D9E" w:rsidR="001C78A7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10722377" w:history="1">
        <w:r w:rsidR="001C78A7" w:rsidRPr="002168B5">
          <w:rPr>
            <w:rStyle w:val="Hyperlink"/>
            <w:noProof/>
            <w:lang w:val="en-US"/>
          </w:rPr>
          <w:t>Observation 1</w:t>
        </w:r>
        <w:r w:rsidR="001C78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1C78A7" w:rsidRPr="002168B5">
          <w:rPr>
            <w:rStyle w:val="Hyperlink"/>
            <w:noProof/>
            <w:lang w:val="en-US"/>
          </w:rPr>
          <w:t>LTE supports masking of individual RACH occasions, but this is not feasible in NR due to the increase in RACH occasions.</w:t>
        </w:r>
      </w:hyperlink>
    </w:p>
    <w:p w14:paraId="5079C7B0" w14:textId="10751B74" w:rsidR="001C78A7" w:rsidRDefault="001C78A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10722378" w:history="1">
        <w:r w:rsidRPr="002168B5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2168B5">
          <w:rPr>
            <w:rStyle w:val="Hyperlink"/>
            <w:noProof/>
            <w:lang w:val="en-US"/>
          </w:rPr>
          <w:t>A PRACH mask allowing for masking in the time domain only is not useful.</w:t>
        </w:r>
      </w:hyperlink>
    </w:p>
    <w:p w14:paraId="4547FDC7" w14:textId="56D367D9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CD391C0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1932F46" w14:textId="6A10D5C4" w:rsidR="001C78A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10722379" w:history="1">
        <w:r w:rsidR="001C78A7" w:rsidRPr="00C40A79">
          <w:rPr>
            <w:rStyle w:val="Hyperlink"/>
            <w:noProof/>
            <w:lang w:val="en-US"/>
          </w:rPr>
          <w:t>Proposal 1</w:t>
        </w:r>
        <w:r w:rsidR="001C78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1C78A7" w:rsidRPr="00C40A79">
          <w:rPr>
            <w:rStyle w:val="Hyperlink"/>
            <w:noProof/>
            <w:lang w:val="en-US"/>
          </w:rPr>
          <w:t>No need to support masking of individual RACH occasions.</w:t>
        </w:r>
      </w:hyperlink>
    </w:p>
    <w:p w14:paraId="168975A9" w14:textId="613BBCA9" w:rsidR="001C78A7" w:rsidRDefault="001C78A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10722380" w:history="1">
        <w:r w:rsidRPr="00C40A79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C40A79">
          <w:rPr>
            <w:rStyle w:val="Hyperlink"/>
            <w:noProof/>
            <w:lang w:val="en-US"/>
          </w:rPr>
          <w:t>The PRACH mask should apply per RACH occasion per SSB.</w:t>
        </w:r>
      </w:hyperlink>
    </w:p>
    <w:p w14:paraId="32739715" w14:textId="5BCFDC60" w:rsidR="001C78A7" w:rsidRDefault="001C78A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10722381" w:history="1">
        <w:r w:rsidRPr="00C40A79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C40A79">
          <w:rPr>
            <w:rStyle w:val="Hyperlink"/>
            <w:noProof/>
          </w:rPr>
          <w:t>Adopt the PRACH Mask index table shown above.</w:t>
        </w:r>
      </w:hyperlink>
    </w:p>
    <w:p w14:paraId="27992A77" w14:textId="13A239E1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End w:id="7"/>
      <w:r w:rsidRPr="00CE0424">
        <w:rPr>
          <w:b/>
          <w:bCs/>
        </w:rPr>
        <w:t xml:space="preserve"> </w:t>
      </w:r>
    </w:p>
    <w:sectPr w:rsidR="006E1C82" w:rsidRPr="00CE0424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DEA1A" w14:textId="77777777" w:rsidR="004933B3" w:rsidRDefault="004933B3">
      <w:r>
        <w:separator/>
      </w:r>
    </w:p>
  </w:endnote>
  <w:endnote w:type="continuationSeparator" w:id="0">
    <w:p w14:paraId="59B966F3" w14:textId="77777777" w:rsidR="004933B3" w:rsidRDefault="00493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6D9EF" w14:textId="5C8420D8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4A1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4A1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53589" w14:textId="77777777" w:rsidR="004933B3" w:rsidRDefault="004933B3">
      <w:r>
        <w:separator/>
      </w:r>
    </w:p>
  </w:footnote>
  <w:footnote w:type="continuationSeparator" w:id="0">
    <w:p w14:paraId="56C818B4" w14:textId="77777777" w:rsidR="004933B3" w:rsidRDefault="00493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0A1C1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1BE3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92CF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9E8"/>
    <w:rsid w:val="000006E1"/>
    <w:rsid w:val="00002A37"/>
    <w:rsid w:val="0000564C"/>
    <w:rsid w:val="00006446"/>
    <w:rsid w:val="00006896"/>
    <w:rsid w:val="00007CDC"/>
    <w:rsid w:val="00007ECC"/>
    <w:rsid w:val="00011B28"/>
    <w:rsid w:val="00015D15"/>
    <w:rsid w:val="000217BB"/>
    <w:rsid w:val="0002564D"/>
    <w:rsid w:val="00025ECA"/>
    <w:rsid w:val="000325B8"/>
    <w:rsid w:val="00034C15"/>
    <w:rsid w:val="00036BA1"/>
    <w:rsid w:val="000412C3"/>
    <w:rsid w:val="000422E2"/>
    <w:rsid w:val="00042F22"/>
    <w:rsid w:val="000444EF"/>
    <w:rsid w:val="00052A07"/>
    <w:rsid w:val="000534E3"/>
    <w:rsid w:val="0005606A"/>
    <w:rsid w:val="00057117"/>
    <w:rsid w:val="00060F51"/>
    <w:rsid w:val="000616E7"/>
    <w:rsid w:val="0006487E"/>
    <w:rsid w:val="00065E1A"/>
    <w:rsid w:val="0007117A"/>
    <w:rsid w:val="0007761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26B"/>
    <w:rsid w:val="000F06D6"/>
    <w:rsid w:val="000F0EB1"/>
    <w:rsid w:val="000F1106"/>
    <w:rsid w:val="000F3BE9"/>
    <w:rsid w:val="000F3F6C"/>
    <w:rsid w:val="000F69F4"/>
    <w:rsid w:val="000F6DF3"/>
    <w:rsid w:val="001005FF"/>
    <w:rsid w:val="0010084E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2C6"/>
    <w:rsid w:val="00151E23"/>
    <w:rsid w:val="001526E0"/>
    <w:rsid w:val="001551B5"/>
    <w:rsid w:val="00163C9C"/>
    <w:rsid w:val="001659C1"/>
    <w:rsid w:val="00167057"/>
    <w:rsid w:val="00173A8E"/>
    <w:rsid w:val="00173EE6"/>
    <w:rsid w:val="0017502C"/>
    <w:rsid w:val="0018143F"/>
    <w:rsid w:val="00181FF8"/>
    <w:rsid w:val="0019073F"/>
    <w:rsid w:val="00190AC1"/>
    <w:rsid w:val="00192FFF"/>
    <w:rsid w:val="0019341A"/>
    <w:rsid w:val="00197DF9"/>
    <w:rsid w:val="001A1987"/>
    <w:rsid w:val="001A2564"/>
    <w:rsid w:val="001A6173"/>
    <w:rsid w:val="001A6CBA"/>
    <w:rsid w:val="001B0D97"/>
    <w:rsid w:val="001B2C5A"/>
    <w:rsid w:val="001B5A5D"/>
    <w:rsid w:val="001C1CE5"/>
    <w:rsid w:val="001C3D2A"/>
    <w:rsid w:val="001C78A7"/>
    <w:rsid w:val="001D51BA"/>
    <w:rsid w:val="001D53E7"/>
    <w:rsid w:val="001D6342"/>
    <w:rsid w:val="001D6D53"/>
    <w:rsid w:val="001E58E2"/>
    <w:rsid w:val="001E7AED"/>
    <w:rsid w:val="001F0471"/>
    <w:rsid w:val="001F17CE"/>
    <w:rsid w:val="001F3916"/>
    <w:rsid w:val="001F43B9"/>
    <w:rsid w:val="001F54C5"/>
    <w:rsid w:val="001F662C"/>
    <w:rsid w:val="001F7074"/>
    <w:rsid w:val="00200490"/>
    <w:rsid w:val="00201F3A"/>
    <w:rsid w:val="00203F96"/>
    <w:rsid w:val="002069B2"/>
    <w:rsid w:val="00207FA3"/>
    <w:rsid w:val="0021006D"/>
    <w:rsid w:val="00213B1C"/>
    <w:rsid w:val="00214DA8"/>
    <w:rsid w:val="00215423"/>
    <w:rsid w:val="002158FA"/>
    <w:rsid w:val="00220600"/>
    <w:rsid w:val="00220D3A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4B9"/>
    <w:rsid w:val="00271813"/>
    <w:rsid w:val="00271A4E"/>
    <w:rsid w:val="00271F3A"/>
    <w:rsid w:val="00273278"/>
    <w:rsid w:val="002737F4"/>
    <w:rsid w:val="0027646E"/>
    <w:rsid w:val="002764BD"/>
    <w:rsid w:val="002805F5"/>
    <w:rsid w:val="00280751"/>
    <w:rsid w:val="0028280A"/>
    <w:rsid w:val="00284200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2F4209"/>
    <w:rsid w:val="00301CE6"/>
    <w:rsid w:val="0030256B"/>
    <w:rsid w:val="00303A56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2F2"/>
    <w:rsid w:val="00331751"/>
    <w:rsid w:val="00334579"/>
    <w:rsid w:val="00335858"/>
    <w:rsid w:val="00336BDA"/>
    <w:rsid w:val="0034275A"/>
    <w:rsid w:val="00342BD7"/>
    <w:rsid w:val="00346DB5"/>
    <w:rsid w:val="003477B1"/>
    <w:rsid w:val="00357380"/>
    <w:rsid w:val="003602D9"/>
    <w:rsid w:val="003604CE"/>
    <w:rsid w:val="00370ACC"/>
    <w:rsid w:val="00370E47"/>
    <w:rsid w:val="003742AC"/>
    <w:rsid w:val="00374925"/>
    <w:rsid w:val="00377CE1"/>
    <w:rsid w:val="0038439B"/>
    <w:rsid w:val="00384D8C"/>
    <w:rsid w:val="00385BF0"/>
    <w:rsid w:val="003904D0"/>
    <w:rsid w:val="003939FF"/>
    <w:rsid w:val="003954F5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63BD"/>
    <w:rsid w:val="003C7806"/>
    <w:rsid w:val="003D109F"/>
    <w:rsid w:val="003D2478"/>
    <w:rsid w:val="003D3C45"/>
    <w:rsid w:val="003D5B1F"/>
    <w:rsid w:val="003D71C7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C1C"/>
    <w:rsid w:val="00421105"/>
    <w:rsid w:val="00422AA4"/>
    <w:rsid w:val="004242F4"/>
    <w:rsid w:val="00427248"/>
    <w:rsid w:val="00437447"/>
    <w:rsid w:val="00441035"/>
    <w:rsid w:val="00441A92"/>
    <w:rsid w:val="004431DC"/>
    <w:rsid w:val="00443E3B"/>
    <w:rsid w:val="00444F56"/>
    <w:rsid w:val="00446488"/>
    <w:rsid w:val="004517AA"/>
    <w:rsid w:val="00452CAC"/>
    <w:rsid w:val="0045631E"/>
    <w:rsid w:val="00457565"/>
    <w:rsid w:val="00457B71"/>
    <w:rsid w:val="00462D6B"/>
    <w:rsid w:val="004669E2"/>
    <w:rsid w:val="00470C31"/>
    <w:rsid w:val="00471DE0"/>
    <w:rsid w:val="004734D0"/>
    <w:rsid w:val="0047556B"/>
    <w:rsid w:val="00477768"/>
    <w:rsid w:val="00492BC5"/>
    <w:rsid w:val="004933B3"/>
    <w:rsid w:val="004964F1"/>
    <w:rsid w:val="00497570"/>
    <w:rsid w:val="004A16BC"/>
    <w:rsid w:val="004A2B94"/>
    <w:rsid w:val="004A2E59"/>
    <w:rsid w:val="004B6F6A"/>
    <w:rsid w:val="004B7C0C"/>
    <w:rsid w:val="004C3898"/>
    <w:rsid w:val="004D36B1"/>
    <w:rsid w:val="004D40A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7B64"/>
    <w:rsid w:val="005108D8"/>
    <w:rsid w:val="005116F9"/>
    <w:rsid w:val="005153A7"/>
    <w:rsid w:val="005219CF"/>
    <w:rsid w:val="00523C40"/>
    <w:rsid w:val="00532BF6"/>
    <w:rsid w:val="00534254"/>
    <w:rsid w:val="00534B59"/>
    <w:rsid w:val="00536759"/>
    <w:rsid w:val="00537C62"/>
    <w:rsid w:val="00546970"/>
    <w:rsid w:val="00554E19"/>
    <w:rsid w:val="0056121F"/>
    <w:rsid w:val="0056733C"/>
    <w:rsid w:val="00571967"/>
    <w:rsid w:val="005719E8"/>
    <w:rsid w:val="00572505"/>
    <w:rsid w:val="00573823"/>
    <w:rsid w:val="00582809"/>
    <w:rsid w:val="005862DE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5D1A"/>
    <w:rsid w:val="005C74FB"/>
    <w:rsid w:val="005D1602"/>
    <w:rsid w:val="005D6A2D"/>
    <w:rsid w:val="005E0A50"/>
    <w:rsid w:val="005E385F"/>
    <w:rsid w:val="005E5B81"/>
    <w:rsid w:val="005F2CB1"/>
    <w:rsid w:val="005F3025"/>
    <w:rsid w:val="005F618C"/>
    <w:rsid w:val="005F70BD"/>
    <w:rsid w:val="0060283C"/>
    <w:rsid w:val="00602C96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01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995"/>
    <w:rsid w:val="006655EE"/>
    <w:rsid w:val="00666DCB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94D"/>
    <w:rsid w:val="00695FC2"/>
    <w:rsid w:val="00696949"/>
    <w:rsid w:val="00697052"/>
    <w:rsid w:val="006A46FB"/>
    <w:rsid w:val="006A5E28"/>
    <w:rsid w:val="006A6731"/>
    <w:rsid w:val="006A697B"/>
    <w:rsid w:val="006A7AFF"/>
    <w:rsid w:val="006B1816"/>
    <w:rsid w:val="006B2099"/>
    <w:rsid w:val="006B50CF"/>
    <w:rsid w:val="006C03B8"/>
    <w:rsid w:val="006C0C48"/>
    <w:rsid w:val="006C5EC9"/>
    <w:rsid w:val="006C6059"/>
    <w:rsid w:val="006C7522"/>
    <w:rsid w:val="006D03D6"/>
    <w:rsid w:val="006D6F08"/>
    <w:rsid w:val="006E062C"/>
    <w:rsid w:val="006E1C82"/>
    <w:rsid w:val="006E28B7"/>
    <w:rsid w:val="006E2A9B"/>
    <w:rsid w:val="006E2FAE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1E60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5C07"/>
    <w:rsid w:val="007362A6"/>
    <w:rsid w:val="00736D7D"/>
    <w:rsid w:val="00740E58"/>
    <w:rsid w:val="007445A0"/>
    <w:rsid w:val="0074524B"/>
    <w:rsid w:val="00747D8B"/>
    <w:rsid w:val="00751228"/>
    <w:rsid w:val="007571E1"/>
    <w:rsid w:val="007600BB"/>
    <w:rsid w:val="007604B2"/>
    <w:rsid w:val="00765281"/>
    <w:rsid w:val="00766BAD"/>
    <w:rsid w:val="0076730C"/>
    <w:rsid w:val="007729A2"/>
    <w:rsid w:val="00775267"/>
    <w:rsid w:val="007755F2"/>
    <w:rsid w:val="00776971"/>
    <w:rsid w:val="00780A80"/>
    <w:rsid w:val="0078177E"/>
    <w:rsid w:val="0078304C"/>
    <w:rsid w:val="00783673"/>
    <w:rsid w:val="00785490"/>
    <w:rsid w:val="00786D2D"/>
    <w:rsid w:val="007925EA"/>
    <w:rsid w:val="00793CD8"/>
    <w:rsid w:val="00795C92"/>
    <w:rsid w:val="00796231"/>
    <w:rsid w:val="007A1CB3"/>
    <w:rsid w:val="007A306F"/>
    <w:rsid w:val="007A43A6"/>
    <w:rsid w:val="007A58A6"/>
    <w:rsid w:val="007B3B9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1E"/>
    <w:rsid w:val="007D7526"/>
    <w:rsid w:val="007E4610"/>
    <w:rsid w:val="007E4715"/>
    <w:rsid w:val="007E505B"/>
    <w:rsid w:val="007E7091"/>
    <w:rsid w:val="007F3F44"/>
    <w:rsid w:val="007F597D"/>
    <w:rsid w:val="008032F0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275"/>
    <w:rsid w:val="008376AC"/>
    <w:rsid w:val="008444E8"/>
    <w:rsid w:val="00844E80"/>
    <w:rsid w:val="00846FE7"/>
    <w:rsid w:val="0085109A"/>
    <w:rsid w:val="00856911"/>
    <w:rsid w:val="008576B7"/>
    <w:rsid w:val="00862725"/>
    <w:rsid w:val="00865CEA"/>
    <w:rsid w:val="00865F5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031"/>
    <w:rsid w:val="008B7B5C"/>
    <w:rsid w:val="008C0C99"/>
    <w:rsid w:val="008C2017"/>
    <w:rsid w:val="008C4958"/>
    <w:rsid w:val="008C4BAA"/>
    <w:rsid w:val="008C6AE8"/>
    <w:rsid w:val="008C7573"/>
    <w:rsid w:val="008D00A5"/>
    <w:rsid w:val="008D0AEF"/>
    <w:rsid w:val="008D34F1"/>
    <w:rsid w:val="008D39D8"/>
    <w:rsid w:val="008D6D1A"/>
    <w:rsid w:val="008D77CB"/>
    <w:rsid w:val="008E065E"/>
    <w:rsid w:val="008E0927"/>
    <w:rsid w:val="008E1909"/>
    <w:rsid w:val="008F1EAB"/>
    <w:rsid w:val="008F33DC"/>
    <w:rsid w:val="008F477F"/>
    <w:rsid w:val="0090073B"/>
    <w:rsid w:val="00902350"/>
    <w:rsid w:val="0090336B"/>
    <w:rsid w:val="009053AA"/>
    <w:rsid w:val="00906939"/>
    <w:rsid w:val="00907319"/>
    <w:rsid w:val="00910B7D"/>
    <w:rsid w:val="00911DFB"/>
    <w:rsid w:val="009139D9"/>
    <w:rsid w:val="00914AD8"/>
    <w:rsid w:val="00916079"/>
    <w:rsid w:val="00917CE9"/>
    <w:rsid w:val="009200B7"/>
    <w:rsid w:val="00920BF2"/>
    <w:rsid w:val="00922010"/>
    <w:rsid w:val="009319ED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57D1C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58D8"/>
    <w:rsid w:val="009B7E87"/>
    <w:rsid w:val="009C0169"/>
    <w:rsid w:val="009C403E"/>
    <w:rsid w:val="009D4FF0"/>
    <w:rsid w:val="009D703C"/>
    <w:rsid w:val="009D718F"/>
    <w:rsid w:val="009E068F"/>
    <w:rsid w:val="009E0DA1"/>
    <w:rsid w:val="009E14E0"/>
    <w:rsid w:val="009E1C2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252"/>
    <w:rsid w:val="00A739D0"/>
    <w:rsid w:val="00A761D4"/>
    <w:rsid w:val="00A77EC4"/>
    <w:rsid w:val="00A8569C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E95"/>
    <w:rsid w:val="00AC2ECD"/>
    <w:rsid w:val="00AC3119"/>
    <w:rsid w:val="00AC49FB"/>
    <w:rsid w:val="00AC5A10"/>
    <w:rsid w:val="00AD0AA3"/>
    <w:rsid w:val="00AD32AA"/>
    <w:rsid w:val="00AD3F94"/>
    <w:rsid w:val="00AD4A5A"/>
    <w:rsid w:val="00AE27AC"/>
    <w:rsid w:val="00AE3129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2113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5388"/>
    <w:rsid w:val="00B81A6C"/>
    <w:rsid w:val="00B822C2"/>
    <w:rsid w:val="00B85DE5"/>
    <w:rsid w:val="00B90F73"/>
    <w:rsid w:val="00B924B7"/>
    <w:rsid w:val="00B93B59"/>
    <w:rsid w:val="00B9406A"/>
    <w:rsid w:val="00B95A0F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392D"/>
    <w:rsid w:val="00BD48AC"/>
    <w:rsid w:val="00BD5F1A"/>
    <w:rsid w:val="00BE085E"/>
    <w:rsid w:val="00BE1234"/>
    <w:rsid w:val="00BE272A"/>
    <w:rsid w:val="00BE2FA6"/>
    <w:rsid w:val="00BE333F"/>
    <w:rsid w:val="00BE4899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2EE5"/>
    <w:rsid w:val="00C279B5"/>
    <w:rsid w:val="00C27C45"/>
    <w:rsid w:val="00C30DD6"/>
    <w:rsid w:val="00C3719D"/>
    <w:rsid w:val="00C3774E"/>
    <w:rsid w:val="00C37CB2"/>
    <w:rsid w:val="00C473A5"/>
    <w:rsid w:val="00C54995"/>
    <w:rsid w:val="00C54D41"/>
    <w:rsid w:val="00C57981"/>
    <w:rsid w:val="00C60783"/>
    <w:rsid w:val="00C64672"/>
    <w:rsid w:val="00C70697"/>
    <w:rsid w:val="00C72093"/>
    <w:rsid w:val="00C72EF4"/>
    <w:rsid w:val="00C744FE"/>
    <w:rsid w:val="00C75825"/>
    <w:rsid w:val="00C75D2F"/>
    <w:rsid w:val="00C767BE"/>
    <w:rsid w:val="00C76E3C"/>
    <w:rsid w:val="00C81568"/>
    <w:rsid w:val="00C86C9D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F43"/>
    <w:rsid w:val="00CC3EA0"/>
    <w:rsid w:val="00CC7B45"/>
    <w:rsid w:val="00CD1188"/>
    <w:rsid w:val="00CD2ED1"/>
    <w:rsid w:val="00CD337B"/>
    <w:rsid w:val="00CE0424"/>
    <w:rsid w:val="00CE4A1E"/>
    <w:rsid w:val="00CE7561"/>
    <w:rsid w:val="00CE7D0B"/>
    <w:rsid w:val="00CF1354"/>
    <w:rsid w:val="00CF2F2F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0363"/>
    <w:rsid w:val="00D20825"/>
    <w:rsid w:val="00D239A7"/>
    <w:rsid w:val="00D23F47"/>
    <w:rsid w:val="00D24C9B"/>
    <w:rsid w:val="00D364F1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3AE1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4D9E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0B09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5E68"/>
    <w:rsid w:val="00E67C51"/>
    <w:rsid w:val="00E72EFC"/>
    <w:rsid w:val="00E7312B"/>
    <w:rsid w:val="00E74168"/>
    <w:rsid w:val="00E758EC"/>
    <w:rsid w:val="00E8234C"/>
    <w:rsid w:val="00E83A2D"/>
    <w:rsid w:val="00E83AA9"/>
    <w:rsid w:val="00E85928"/>
    <w:rsid w:val="00E87822"/>
    <w:rsid w:val="00E90395"/>
    <w:rsid w:val="00E90E49"/>
    <w:rsid w:val="00E917F9"/>
    <w:rsid w:val="00E9291C"/>
    <w:rsid w:val="00E93841"/>
    <w:rsid w:val="00E93FFE"/>
    <w:rsid w:val="00E94F8A"/>
    <w:rsid w:val="00EA2598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1A32"/>
    <w:rsid w:val="00EF1200"/>
    <w:rsid w:val="00EF18FE"/>
    <w:rsid w:val="00EF2C2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3244"/>
    <w:rsid w:val="00F45AA3"/>
    <w:rsid w:val="00F4766C"/>
    <w:rsid w:val="00F476FB"/>
    <w:rsid w:val="00F5060E"/>
    <w:rsid w:val="00F507D1"/>
    <w:rsid w:val="00F515FC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B2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E6E"/>
    <w:rsid w:val="00FB2F34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2B7799"/>
  <w15:chartTrackingRefBased/>
  <w15:docId w15:val="{6A473499-E7D8-420F-8CA1-63BCFAB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0F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60F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60F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0F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0F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60F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60F5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60F5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60F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0F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60F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60F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Figure">
    <w:name w:val="Figure"/>
    <w:basedOn w:val="Normal"/>
    <w:next w:val="Caption"/>
    <w:rsid w:val="00060F5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60F51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060F51"/>
    <w:pPr>
      <w:ind w:left="1701" w:hanging="1701"/>
    </w:pPr>
  </w:style>
  <w:style w:type="paragraph" w:styleId="TOC4">
    <w:name w:val="toc 4"/>
    <w:basedOn w:val="TOC3"/>
    <w:uiPriority w:val="39"/>
    <w:rsid w:val="00060F51"/>
    <w:pPr>
      <w:ind w:left="1418" w:hanging="1418"/>
    </w:pPr>
  </w:style>
  <w:style w:type="paragraph" w:styleId="TOC3">
    <w:name w:val="toc 3"/>
    <w:basedOn w:val="TOC2"/>
    <w:uiPriority w:val="39"/>
    <w:rsid w:val="00060F51"/>
    <w:pPr>
      <w:ind w:left="1134" w:hanging="1134"/>
    </w:pPr>
  </w:style>
  <w:style w:type="paragraph" w:styleId="TOC2">
    <w:name w:val="toc 2"/>
    <w:basedOn w:val="TOC1"/>
    <w:uiPriority w:val="39"/>
    <w:rsid w:val="00060F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60F51"/>
    <w:pPr>
      <w:ind w:left="284"/>
    </w:pPr>
  </w:style>
  <w:style w:type="paragraph" w:styleId="Index1">
    <w:name w:val="index 1"/>
    <w:basedOn w:val="Normal"/>
    <w:rsid w:val="00060F51"/>
    <w:pPr>
      <w:keepLines/>
      <w:spacing w:after="0"/>
    </w:pPr>
  </w:style>
  <w:style w:type="paragraph" w:styleId="DocumentMap">
    <w:name w:val="Document Map"/>
    <w:basedOn w:val="Normal"/>
    <w:link w:val="DocumentMapChar"/>
    <w:rsid w:val="00060F5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60F51"/>
    <w:pPr>
      <w:numPr>
        <w:numId w:val="22"/>
      </w:numPr>
    </w:pPr>
  </w:style>
  <w:style w:type="paragraph" w:styleId="ListNumber">
    <w:name w:val="List Number"/>
    <w:basedOn w:val="List"/>
    <w:rsid w:val="00060F51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060F51"/>
    <w:pPr>
      <w:ind w:left="568" w:hanging="284"/>
    </w:pPr>
  </w:style>
  <w:style w:type="paragraph" w:styleId="Header">
    <w:name w:val="header"/>
    <w:link w:val="HeaderChar"/>
    <w:rsid w:val="00060F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rsid w:val="00060F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60F51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060F5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060F51"/>
    <w:pPr>
      <w:ind w:left="1418" w:hanging="1418"/>
    </w:pPr>
  </w:style>
  <w:style w:type="paragraph" w:styleId="TOC6">
    <w:name w:val="toc 6"/>
    <w:basedOn w:val="TOC5"/>
    <w:next w:val="Normal"/>
    <w:uiPriority w:val="39"/>
    <w:rsid w:val="00060F51"/>
    <w:pPr>
      <w:ind w:left="1985" w:hanging="1985"/>
    </w:pPr>
  </w:style>
  <w:style w:type="paragraph" w:styleId="TOC7">
    <w:name w:val="toc 7"/>
    <w:basedOn w:val="TOC6"/>
    <w:next w:val="Normal"/>
    <w:uiPriority w:val="39"/>
    <w:rsid w:val="00060F51"/>
    <w:pPr>
      <w:ind w:left="2268" w:hanging="2268"/>
    </w:pPr>
  </w:style>
  <w:style w:type="paragraph" w:styleId="ListBullet2">
    <w:name w:val="List Bullet 2"/>
    <w:basedOn w:val="ListBullet"/>
    <w:rsid w:val="00060F51"/>
    <w:pPr>
      <w:numPr>
        <w:numId w:val="17"/>
      </w:numPr>
    </w:pPr>
  </w:style>
  <w:style w:type="paragraph" w:styleId="ListBullet">
    <w:name w:val="List Bullet"/>
    <w:basedOn w:val="List"/>
    <w:rsid w:val="00060F51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060F51"/>
    <w:pPr>
      <w:numPr>
        <w:numId w:val="18"/>
      </w:numPr>
    </w:pPr>
  </w:style>
  <w:style w:type="paragraph" w:customStyle="1" w:styleId="EQ">
    <w:name w:val="EQ"/>
    <w:basedOn w:val="Normal"/>
    <w:next w:val="Normal"/>
    <w:rsid w:val="00060F51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060F51"/>
    <w:pPr>
      <w:ind w:left="851"/>
    </w:pPr>
    <w:rPr>
      <w:lang w:eastAsia="ja-JP"/>
    </w:rPr>
  </w:style>
  <w:style w:type="paragraph" w:styleId="List3">
    <w:name w:val="List 3"/>
    <w:basedOn w:val="List2"/>
    <w:rsid w:val="00060F51"/>
    <w:pPr>
      <w:ind w:left="1135"/>
    </w:pPr>
  </w:style>
  <w:style w:type="paragraph" w:styleId="List4">
    <w:name w:val="List 4"/>
    <w:basedOn w:val="List3"/>
    <w:rsid w:val="00060F51"/>
    <w:pPr>
      <w:ind w:left="1418"/>
    </w:pPr>
  </w:style>
  <w:style w:type="paragraph" w:styleId="List5">
    <w:name w:val="List 5"/>
    <w:basedOn w:val="List4"/>
    <w:rsid w:val="00060F51"/>
    <w:pPr>
      <w:ind w:left="1702"/>
    </w:pPr>
  </w:style>
  <w:style w:type="paragraph" w:customStyle="1" w:styleId="EditorsNote">
    <w:name w:val="Editor's Note"/>
    <w:basedOn w:val="NO"/>
    <w:link w:val="EditorsNoteChar"/>
    <w:rsid w:val="00060F51"/>
    <w:rPr>
      <w:color w:val="FF0000"/>
      <w:lang w:val="x-none" w:eastAsia="x-none"/>
    </w:rPr>
  </w:style>
  <w:style w:type="paragraph" w:styleId="ListBullet4">
    <w:name w:val="List Bullet 4"/>
    <w:basedOn w:val="ListBullet3"/>
    <w:rsid w:val="00060F51"/>
    <w:pPr>
      <w:numPr>
        <w:numId w:val="19"/>
      </w:numPr>
    </w:pPr>
  </w:style>
  <w:style w:type="paragraph" w:styleId="ListBullet5">
    <w:name w:val="List Bullet 5"/>
    <w:basedOn w:val="ListBullet4"/>
    <w:rsid w:val="00060F51"/>
    <w:pPr>
      <w:numPr>
        <w:numId w:val="20"/>
      </w:numPr>
    </w:pPr>
  </w:style>
  <w:style w:type="paragraph" w:styleId="Footer">
    <w:name w:val="footer"/>
    <w:basedOn w:val="Header"/>
    <w:link w:val="FooterChar"/>
    <w:rsid w:val="00060F51"/>
    <w:pPr>
      <w:jc w:val="center"/>
    </w:pPr>
    <w:rPr>
      <w:i/>
    </w:rPr>
  </w:style>
  <w:style w:type="paragraph" w:customStyle="1" w:styleId="Reference">
    <w:name w:val="Reference"/>
    <w:basedOn w:val="BodyText"/>
    <w:rsid w:val="00060F5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60F51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060F51"/>
  </w:style>
  <w:style w:type="paragraph" w:styleId="BodyText">
    <w:name w:val="Body Text"/>
    <w:basedOn w:val="Normal"/>
    <w:link w:val="BodyTextChar"/>
    <w:rsid w:val="00060F51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060F51"/>
    <w:rPr>
      <w:color w:val="0000FF"/>
      <w:u w:val="single"/>
    </w:rPr>
  </w:style>
  <w:style w:type="character" w:styleId="FollowedHyperlink">
    <w:name w:val="FollowedHyperlink"/>
    <w:unhideWhenUsed/>
    <w:rsid w:val="00060F51"/>
    <w:rPr>
      <w:color w:val="800080"/>
      <w:u w:val="single"/>
    </w:rPr>
  </w:style>
  <w:style w:type="character" w:styleId="CommentReference">
    <w:name w:val="annotation reference"/>
    <w:uiPriority w:val="99"/>
    <w:qFormat/>
    <w:rsid w:val="00060F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60F51"/>
  </w:style>
  <w:style w:type="paragraph" w:styleId="CommentSubject">
    <w:name w:val="annotation subject"/>
    <w:basedOn w:val="CommentText"/>
    <w:next w:val="CommentText"/>
    <w:link w:val="CommentSubjectChar"/>
    <w:rsid w:val="00060F51"/>
    <w:rPr>
      <w:b/>
      <w:bCs/>
    </w:rPr>
  </w:style>
  <w:style w:type="character" w:customStyle="1" w:styleId="Heading1Char">
    <w:name w:val="Heading 1 Char"/>
    <w:link w:val="Heading1"/>
    <w:rsid w:val="00060F51"/>
    <w:rPr>
      <w:rFonts w:ascii="Arial" w:hAnsi="Arial"/>
      <w:sz w:val="36"/>
      <w:lang w:val="en-GB" w:eastAsia="ja-JP"/>
    </w:rPr>
  </w:style>
  <w:style w:type="paragraph" w:customStyle="1" w:styleId="B1">
    <w:name w:val="B1"/>
    <w:basedOn w:val="List"/>
    <w:link w:val="B1Char1"/>
    <w:rsid w:val="00060F51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060F51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060F51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060F51"/>
    <w:rPr>
      <w:rFonts w:ascii="Times New Roman" w:hAnsi="Times New Roman"/>
    </w:rPr>
  </w:style>
  <w:style w:type="paragraph" w:customStyle="1" w:styleId="Proposal">
    <w:name w:val="Proposal"/>
    <w:basedOn w:val="BodyText"/>
    <w:rsid w:val="00060F5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60F51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rsid w:val="00060F51"/>
    <w:rPr>
      <w:rFonts w:ascii="Times New Roman" w:hAnsi="Times New Roman"/>
    </w:rPr>
  </w:style>
  <w:style w:type="paragraph" w:customStyle="1" w:styleId="EX">
    <w:name w:val="EX"/>
    <w:basedOn w:val="Normal"/>
    <w:rsid w:val="00060F51"/>
    <w:pPr>
      <w:keepLines/>
      <w:ind w:left="1702" w:hanging="1418"/>
    </w:pPr>
  </w:style>
  <w:style w:type="paragraph" w:customStyle="1" w:styleId="EW">
    <w:name w:val="EW"/>
    <w:basedOn w:val="EX"/>
    <w:rsid w:val="00060F51"/>
    <w:pPr>
      <w:spacing w:after="0"/>
    </w:pPr>
  </w:style>
  <w:style w:type="paragraph" w:customStyle="1" w:styleId="TAL">
    <w:name w:val="TAL"/>
    <w:basedOn w:val="Normal"/>
    <w:link w:val="TALCar"/>
    <w:rsid w:val="00060F5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060F51"/>
    <w:pPr>
      <w:jc w:val="center"/>
    </w:pPr>
  </w:style>
  <w:style w:type="paragraph" w:customStyle="1" w:styleId="TAH">
    <w:name w:val="TAH"/>
    <w:basedOn w:val="TAC"/>
    <w:link w:val="TAHCar"/>
    <w:rsid w:val="00060F51"/>
    <w:rPr>
      <w:b/>
    </w:rPr>
  </w:style>
  <w:style w:type="paragraph" w:customStyle="1" w:styleId="TAN">
    <w:name w:val="TAN"/>
    <w:basedOn w:val="TAL"/>
    <w:rsid w:val="00060F51"/>
    <w:pPr>
      <w:ind w:left="851" w:hanging="851"/>
    </w:pPr>
  </w:style>
  <w:style w:type="paragraph" w:customStyle="1" w:styleId="TAR">
    <w:name w:val="TAR"/>
    <w:basedOn w:val="TAL"/>
    <w:rsid w:val="00060F51"/>
    <w:pPr>
      <w:jc w:val="right"/>
    </w:pPr>
  </w:style>
  <w:style w:type="paragraph" w:customStyle="1" w:styleId="TH">
    <w:name w:val="TH"/>
    <w:basedOn w:val="Normal"/>
    <w:link w:val="THChar"/>
    <w:rsid w:val="00060F5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060F5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60F51"/>
    <w:pPr>
      <w:outlineLvl w:val="9"/>
    </w:pPr>
  </w:style>
  <w:style w:type="paragraph" w:customStyle="1" w:styleId="ZA">
    <w:name w:val="ZA"/>
    <w:rsid w:val="00060F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0F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060F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0F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character" w:customStyle="1" w:styleId="ZGSM">
    <w:name w:val="ZGSM"/>
    <w:rsid w:val="00060F51"/>
  </w:style>
  <w:style w:type="paragraph" w:customStyle="1" w:styleId="ZH">
    <w:name w:val="ZH"/>
    <w:rsid w:val="00060F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">
    <w:name w:val="ZT"/>
    <w:rsid w:val="00060F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060F5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60F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060F51"/>
    <w:pPr>
      <w:framePr w:wrap="notBeside" w:y="16161"/>
    </w:pPr>
  </w:style>
  <w:style w:type="paragraph" w:customStyle="1" w:styleId="FP">
    <w:name w:val="FP"/>
    <w:basedOn w:val="Normal"/>
    <w:rsid w:val="00060F51"/>
    <w:pPr>
      <w:spacing w:after="0"/>
    </w:pPr>
  </w:style>
  <w:style w:type="paragraph" w:customStyle="1" w:styleId="Observation">
    <w:name w:val="Observation"/>
    <w:basedOn w:val="Proposal"/>
    <w:qFormat/>
    <w:rsid w:val="00060F51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060F51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060F51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sid w:val="00060F51"/>
    <w:rPr>
      <w:rFonts w:ascii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060F51"/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rsid w:val="00060F51"/>
    <w:rPr>
      <w:rFonts w:ascii="Times New Roman" w:hAnsi="Times New Roman"/>
      <w:lang w:val="en-GB" w:eastAsia="ja-JP"/>
    </w:rPr>
  </w:style>
  <w:style w:type="character" w:customStyle="1" w:styleId="B5Char">
    <w:name w:val="B5 Char"/>
    <w:link w:val="B5"/>
    <w:rsid w:val="00060F51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rsid w:val="00060F51"/>
    <w:pPr>
      <w:ind w:left="1985"/>
    </w:pPr>
  </w:style>
  <w:style w:type="character" w:customStyle="1" w:styleId="B6Char">
    <w:name w:val="B6 Char"/>
    <w:link w:val="B6"/>
    <w:rsid w:val="00060F51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060F51"/>
    <w:pPr>
      <w:ind w:left="2269"/>
    </w:pPr>
  </w:style>
  <w:style w:type="character" w:customStyle="1" w:styleId="B7Char">
    <w:name w:val="B7 Char"/>
    <w:basedOn w:val="B6Char"/>
    <w:link w:val="B7"/>
    <w:rsid w:val="00060F51"/>
    <w:rPr>
      <w:rFonts w:ascii="Times New Roman" w:hAnsi="Times New Roman"/>
      <w:lang w:val="en-GB" w:eastAsia="ja-JP"/>
    </w:rPr>
  </w:style>
  <w:style w:type="paragraph" w:customStyle="1" w:styleId="B8">
    <w:name w:val="B8"/>
    <w:basedOn w:val="B7"/>
    <w:qFormat/>
    <w:rsid w:val="00060F51"/>
    <w:pPr>
      <w:ind w:left="2552"/>
    </w:pPr>
  </w:style>
  <w:style w:type="character" w:customStyle="1" w:styleId="BalloonTextChar">
    <w:name w:val="Balloon Text Char"/>
    <w:link w:val="BalloonText"/>
    <w:rsid w:val="00060F51"/>
    <w:rPr>
      <w:rFonts w:ascii="Segoe UI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sid w:val="00060F51"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link w:val="CommentSubject"/>
    <w:rsid w:val="00060F51"/>
    <w:rPr>
      <w:rFonts w:ascii="Times New Roman" w:hAnsi="Times New Roman"/>
      <w:b/>
      <w:bCs/>
      <w:lang w:val="en-GB" w:eastAsia="ja-JP"/>
    </w:rPr>
  </w:style>
  <w:style w:type="paragraph" w:customStyle="1" w:styleId="CRCoverPage">
    <w:name w:val="CR Cover Page"/>
    <w:link w:val="CRCoverPageZchn"/>
    <w:rsid w:val="00060F51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060F51"/>
    <w:rPr>
      <w:rFonts w:ascii="Arial" w:hAnsi="Arial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060F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060F51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060F51"/>
    <w:rPr>
      <w:rFonts w:ascii="Tahoma" w:hAnsi="Tahoma" w:cs="Tahoma"/>
      <w:shd w:val="clear" w:color="auto" w:fill="000080"/>
      <w:lang w:val="en-GB" w:eastAsia="ja-JP"/>
    </w:rPr>
  </w:style>
  <w:style w:type="paragraph" w:customStyle="1" w:styleId="NO">
    <w:name w:val="NO"/>
    <w:basedOn w:val="Normal"/>
    <w:link w:val="NOChar"/>
    <w:rsid w:val="00060F51"/>
    <w:pPr>
      <w:keepLines/>
      <w:ind w:left="1135" w:hanging="851"/>
    </w:pPr>
  </w:style>
  <w:style w:type="character" w:customStyle="1" w:styleId="NOChar">
    <w:name w:val="NO Char"/>
    <w:link w:val="NO"/>
    <w:qFormat/>
    <w:rsid w:val="00060F51"/>
    <w:rPr>
      <w:rFonts w:ascii="Times New Roman" w:hAnsi="Times New Roman"/>
      <w:lang w:val="en-GB" w:eastAsia="ja-JP"/>
    </w:rPr>
  </w:style>
  <w:style w:type="character" w:customStyle="1" w:styleId="EditorsNoteChar">
    <w:name w:val="Editor's Note Char"/>
    <w:link w:val="EditorsNote"/>
    <w:rsid w:val="00060F51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060F51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060F51"/>
    <w:rPr>
      <w:i/>
      <w:iCs/>
    </w:rPr>
  </w:style>
  <w:style w:type="paragraph" w:customStyle="1" w:styleId="FigureTitle">
    <w:name w:val="Figure_Title"/>
    <w:basedOn w:val="Normal"/>
    <w:next w:val="Normal"/>
    <w:rsid w:val="00060F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060F51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060F51"/>
    <w:rPr>
      <w:rFonts w:ascii="Arial" w:hAnsi="Arial"/>
      <w:b/>
      <w:i/>
      <w:noProof/>
      <w:sz w:val="18"/>
      <w:lang w:val="en-GB" w:eastAsia="ja-JP"/>
    </w:rPr>
  </w:style>
  <w:style w:type="character" w:customStyle="1" w:styleId="FootnoteTextChar">
    <w:name w:val="Footnote Text Char"/>
    <w:link w:val="FootnoteText"/>
    <w:rsid w:val="00060F51"/>
    <w:rPr>
      <w:rFonts w:ascii="Times New Roman" w:hAnsi="Times New Roman"/>
      <w:sz w:val="16"/>
      <w:lang w:val="en-GB" w:eastAsia="ja-JP"/>
    </w:rPr>
  </w:style>
  <w:style w:type="paragraph" w:customStyle="1" w:styleId="Guidance">
    <w:name w:val="Guidance"/>
    <w:basedOn w:val="Normal"/>
    <w:rsid w:val="00060F51"/>
    <w:rPr>
      <w:i/>
      <w:color w:val="0000FF"/>
    </w:rPr>
  </w:style>
  <w:style w:type="character" w:customStyle="1" w:styleId="Heading2Char">
    <w:name w:val="Heading 2 Char"/>
    <w:link w:val="Heading2"/>
    <w:rsid w:val="00060F51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060F51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060F51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060F51"/>
    <w:rPr>
      <w:rFonts w:ascii="Arial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60F5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60F51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060F51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060F51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060F51"/>
    <w:rPr>
      <w:rFonts w:ascii="Arial" w:hAnsi="Arial"/>
      <w:sz w:val="36"/>
      <w:lang w:val="en-GB" w:eastAsia="ja-JP"/>
    </w:rPr>
  </w:style>
  <w:style w:type="character" w:styleId="HTMLCode">
    <w:name w:val="HTML Code"/>
    <w:uiPriority w:val="99"/>
    <w:unhideWhenUsed/>
    <w:rsid w:val="00060F51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060F5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060F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60F51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060F51"/>
    <w:rPr>
      <w:rFonts w:ascii="Calibri" w:eastAsia="Calibri" w:hAnsi="Calibri"/>
      <w:sz w:val="22"/>
      <w:szCs w:val="22"/>
      <w:lang w:val="x-none"/>
    </w:rPr>
  </w:style>
  <w:style w:type="paragraph" w:customStyle="1" w:styleId="NF">
    <w:name w:val="NF"/>
    <w:basedOn w:val="NO"/>
    <w:rsid w:val="00060F5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60F51"/>
    <w:pPr>
      <w:spacing w:after="0"/>
    </w:pPr>
  </w:style>
  <w:style w:type="paragraph" w:customStyle="1" w:styleId="PL">
    <w:name w:val="PL"/>
    <w:link w:val="PLChar"/>
    <w:qFormat/>
    <w:rsid w:val="00060F5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060F51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060F5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060F51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060F51"/>
    <w:rPr>
      <w:b/>
      <w:bCs/>
    </w:rPr>
  </w:style>
  <w:style w:type="table" w:styleId="TableGrid">
    <w:name w:val="Table Grid"/>
    <w:basedOn w:val="TableNormal"/>
    <w:uiPriority w:val="39"/>
    <w:rsid w:val="00060F51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60F51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060F51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060F51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060F51"/>
  </w:style>
  <w:style w:type="paragraph" w:customStyle="1" w:styleId="TALCharChar">
    <w:name w:val="TAL Char Char"/>
    <w:basedOn w:val="Normal"/>
    <w:link w:val="TALCharCharChar"/>
    <w:rsid w:val="00060F51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060F51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060F51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060F51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060F51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060F51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fpeja\Downloads\Ry-xxxxxx%20Contribution%20Template%20(3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5NUHHDQN7SK2-1476151046-20237</_dlc_DocId>
    <_dlc_DocIdUrl xmlns="f166a696-7b5b-4ccd-9f0c-ffde0cceec81">
      <Url>https://ericsson.sharepoint.com/sites/star/_layouts/15/DocIdRedir.aspx?ID=5NUHHDQN7SK2-1476151046-20237</Url>
      <Description>5NUHHDQN7SK2-1476151046-20237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82158-F824-42B5-B19E-30E783830B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C4E96F8-D8A8-4421-95DE-BD60A2E537A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53625DA-7375-4F28-B22A-F55C13BBC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EB597C-E4E4-41A9-8D68-1E1D718BFD4A}">
  <ds:schemaRefs>
    <ds:schemaRef ds:uri="http://www.w3.org/XML/1998/namespace"/>
    <ds:schemaRef ds:uri="http://schemas.microsoft.com/sharepoint/v4"/>
    <ds:schemaRef ds:uri="http://purl.org/dc/dcmitype/"/>
    <ds:schemaRef ds:uri="http://schemas.microsoft.com/office/infopath/2007/PartnerControls"/>
    <ds:schemaRef ds:uri="d8762117-8292-4133-b1c7-eab5c6487cfd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f166a696-7b5b-4ccd-9f0c-ffde0cceec81"/>
    <ds:schemaRef ds:uri="611109f9-ed58-4498-a270-1fb2086a5321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BDFDA52-02F1-421D-96FE-1A41F45B4A5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80A2137-9C52-4F73-9D6B-4E9AB4076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 (3).dot</Template>
  <TotalTime>240</TotalTime>
  <Pages>4</Pages>
  <Words>1229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7771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Janne Peisa</dc:creator>
  <cp:keywords>3GPP; TDoc</cp:keywords>
  <dc:description/>
  <cp:lastModifiedBy>Ericsson</cp:lastModifiedBy>
  <cp:revision>134</cp:revision>
  <cp:lastPrinted>2008-01-31T06:09:00Z</cp:lastPrinted>
  <dcterms:created xsi:type="dcterms:W3CDTF">2018-03-27T12:50:00Z</dcterms:created>
  <dcterms:modified xsi:type="dcterms:W3CDTF">2018-04-05T18:11:00Z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212;#TDoc|af4b50c5-3c78-4293-b1bd-3e717d5b6882;#214;#3GPP|9a2d7407-05d0-42af-8d72-c0b9b807f3b0</vt:lpwstr>
  </property>
  <property fmtid="{D5CDD505-2E9C-101B-9397-08002B2CF9AE}" pid="5" name="_dlc_DocIdItemGuid">
    <vt:lpwstr>e72e6f75-6a88-4445-bd27-c9f9fef9c444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